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2990"/>
        <w:gridCol w:w="7320"/>
      </w:tblGrid>
      <w:tr w:rsidR="00523145" w:rsidRPr="0040020A" w:rsidTr="0040020A">
        <w:trPr>
          <w:trHeight w:val="3960"/>
          <w:jc w:val="center"/>
        </w:trPr>
        <w:tc>
          <w:tcPr>
            <w:tcW w:w="1450" w:type="pct"/>
            <w:tcBorders>
              <w:top w:val="nil"/>
              <w:left w:val="nil"/>
              <w:bottom w:val="nil"/>
              <w:right w:val="nil"/>
            </w:tcBorders>
            <w:shd w:val="clear" w:color="auto" w:fill="auto"/>
          </w:tcPr>
          <w:p w:rsidR="00523145" w:rsidRPr="0040020A" w:rsidRDefault="00523145">
            <w:pPr>
              <w:pStyle w:val="NoSpacing"/>
              <w:rPr>
                <w:szCs w:val="24"/>
              </w:rPr>
            </w:pPr>
          </w:p>
        </w:tc>
        <w:tc>
          <w:tcPr>
            <w:tcW w:w="4000" w:type="pct"/>
            <w:tcBorders>
              <w:top w:val="nil"/>
              <w:left w:val="nil"/>
              <w:bottom w:val="nil"/>
              <w:right w:val="nil"/>
            </w:tcBorders>
            <w:shd w:val="clear" w:color="auto" w:fill="auto"/>
            <w:tcMar>
              <w:left w:w="115" w:type="dxa"/>
              <w:bottom w:w="115" w:type="dxa"/>
            </w:tcMar>
            <w:vAlign w:val="bottom"/>
          </w:tcPr>
          <w:p w:rsidR="00F2381E" w:rsidRDefault="0040020A" w:rsidP="0040020A">
            <w:pPr>
              <w:pStyle w:val="NoSpacing"/>
              <w:rPr>
                <w:caps/>
                <w:color w:val="775F55"/>
                <w:sz w:val="96"/>
                <w:szCs w:val="110"/>
              </w:rPr>
            </w:pPr>
            <w:r w:rsidRPr="00F2381E">
              <w:rPr>
                <w:caps/>
                <w:color w:val="775F55"/>
                <w:sz w:val="96"/>
                <w:szCs w:val="110"/>
              </w:rPr>
              <w:t>District 68 Math Curriculum</w:t>
            </w:r>
          </w:p>
          <w:p w:rsidR="00523145" w:rsidRPr="0040020A" w:rsidRDefault="00F2381E" w:rsidP="0040020A">
            <w:pPr>
              <w:pStyle w:val="NoSpacing"/>
              <w:rPr>
                <w:color w:val="775F55"/>
                <w:sz w:val="120"/>
                <w:szCs w:val="120"/>
              </w:rPr>
            </w:pPr>
            <w:r>
              <w:rPr>
                <w:caps/>
                <w:color w:val="775F55"/>
                <w:sz w:val="96"/>
                <w:szCs w:val="110"/>
              </w:rPr>
              <w:t>Q &amp; A</w:t>
            </w:r>
          </w:p>
        </w:tc>
      </w:tr>
      <w:tr w:rsidR="00523145" w:rsidRPr="0040020A" w:rsidTr="0040020A">
        <w:trPr>
          <w:jc w:val="center"/>
        </w:trPr>
        <w:tc>
          <w:tcPr>
            <w:tcW w:w="1450" w:type="pct"/>
            <w:tcBorders>
              <w:top w:val="nil"/>
              <w:left w:val="nil"/>
              <w:bottom w:val="nil"/>
              <w:right w:val="nil"/>
            </w:tcBorders>
            <w:shd w:val="clear" w:color="auto" w:fill="auto"/>
          </w:tcPr>
          <w:p w:rsidR="00870751" w:rsidRDefault="00870751">
            <w:pPr>
              <w:pStyle w:val="NoSpacing"/>
              <w:rPr>
                <w:color w:val="EBDDC3"/>
                <w:szCs w:val="24"/>
              </w:rPr>
            </w:pPr>
            <w:r>
              <w:rPr>
                <w:color w:val="EBDDC3"/>
                <w:szCs w:val="24"/>
              </w:rPr>
              <w:t xml:space="preserve">                                                                                                                                                      </w:t>
            </w:r>
          </w:p>
          <w:p w:rsidR="00870751" w:rsidRPr="00870751" w:rsidRDefault="00870751" w:rsidP="00870751"/>
          <w:p w:rsidR="00870751" w:rsidRPr="00870751" w:rsidRDefault="00870751" w:rsidP="00870751"/>
          <w:p w:rsidR="00870751" w:rsidRPr="00870751" w:rsidRDefault="00870751" w:rsidP="00870751"/>
          <w:p w:rsidR="00870751" w:rsidRPr="00870751" w:rsidRDefault="00870751" w:rsidP="00870751"/>
          <w:p w:rsidR="00870751" w:rsidRPr="00870751" w:rsidRDefault="00870751" w:rsidP="00870751"/>
          <w:p w:rsidR="00870751" w:rsidRPr="00870751" w:rsidRDefault="00870751" w:rsidP="00870751"/>
          <w:p w:rsidR="00870751" w:rsidRPr="00870751" w:rsidRDefault="00870751" w:rsidP="00870751"/>
          <w:p w:rsidR="00870751" w:rsidRPr="00870751" w:rsidRDefault="00870751" w:rsidP="00870751"/>
          <w:p w:rsidR="00870751" w:rsidRDefault="00870751" w:rsidP="00870751"/>
          <w:p w:rsidR="00523145" w:rsidRPr="00870751" w:rsidRDefault="00523145" w:rsidP="00870751">
            <w:pPr>
              <w:jc w:val="center"/>
            </w:pPr>
          </w:p>
        </w:tc>
        <w:tc>
          <w:tcPr>
            <w:tcW w:w="4000" w:type="pct"/>
            <w:tcBorders>
              <w:top w:val="nil"/>
              <w:left w:val="nil"/>
              <w:bottom w:val="nil"/>
              <w:right w:val="nil"/>
            </w:tcBorders>
            <w:shd w:val="clear" w:color="auto" w:fill="auto"/>
            <w:tcMar>
              <w:left w:w="72" w:type="dxa"/>
              <w:bottom w:w="216" w:type="dxa"/>
              <w:right w:w="0" w:type="dxa"/>
            </w:tcMar>
            <w:vAlign w:val="bottom"/>
          </w:tcPr>
          <w:p w:rsidR="00523145" w:rsidRPr="0040020A" w:rsidRDefault="00535BDF">
            <w:pPr>
              <w:rPr>
                <w:szCs w:val="24"/>
              </w:rPr>
            </w:pPr>
            <w:r>
              <w:rPr>
                <w:noProof/>
                <w:szCs w:val="24"/>
                <w:lang w:eastAsia="en-US"/>
              </w:rPr>
              <w:drawing>
                <wp:inline distT="0" distB="0" distL="0" distR="0">
                  <wp:extent cx="4361180" cy="3376295"/>
                  <wp:effectExtent l="19050" t="0" r="127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61180" cy="3376295"/>
                          </a:xfrm>
                          <a:prstGeom prst="rect">
                            <a:avLst/>
                          </a:prstGeom>
                          <a:noFill/>
                          <a:ln w="9525">
                            <a:noFill/>
                            <a:miter lim="800000"/>
                            <a:headEnd/>
                            <a:tailEnd/>
                          </a:ln>
                        </pic:spPr>
                      </pic:pic>
                    </a:graphicData>
                  </a:graphic>
                </wp:inline>
              </w:drawing>
            </w:r>
          </w:p>
        </w:tc>
      </w:tr>
      <w:tr w:rsidR="00523145" w:rsidRPr="0040020A" w:rsidTr="0040020A">
        <w:trPr>
          <w:trHeight w:val="864"/>
          <w:jc w:val="center"/>
        </w:trPr>
        <w:tc>
          <w:tcPr>
            <w:tcW w:w="1450" w:type="pct"/>
            <w:tcBorders>
              <w:top w:val="nil"/>
              <w:left w:val="nil"/>
              <w:bottom w:val="nil"/>
            </w:tcBorders>
            <w:shd w:val="clear" w:color="auto" w:fill="DD8047"/>
            <w:vAlign w:val="center"/>
          </w:tcPr>
          <w:p w:rsidR="00523145" w:rsidRPr="0040020A" w:rsidRDefault="00870751" w:rsidP="0040020A">
            <w:pPr>
              <w:pStyle w:val="NoSpacing"/>
              <w:jc w:val="center"/>
              <w:rPr>
                <w:color w:val="FFFFFF"/>
                <w:sz w:val="32"/>
                <w:szCs w:val="32"/>
              </w:rPr>
            </w:pPr>
            <w:r>
              <w:rPr>
                <w:color w:val="FFFFFF"/>
                <w:sz w:val="32"/>
                <w:szCs w:val="32"/>
              </w:rPr>
              <w:t>3</w:t>
            </w:r>
            <w:r w:rsidR="00F0374F">
              <w:rPr>
                <w:color w:val="FFFFFF"/>
                <w:sz w:val="32"/>
                <w:szCs w:val="32"/>
              </w:rPr>
              <w:t>/15</w:t>
            </w:r>
            <w:r w:rsidR="0040020A" w:rsidRPr="0040020A">
              <w:rPr>
                <w:color w:val="FFFFFF"/>
                <w:sz w:val="32"/>
                <w:szCs w:val="32"/>
              </w:rPr>
              <w:t>/201</w:t>
            </w:r>
            <w:r>
              <w:rPr>
                <w:color w:val="FFFFFF"/>
                <w:sz w:val="32"/>
                <w:szCs w:val="32"/>
              </w:rPr>
              <w:t>4</w:t>
            </w:r>
          </w:p>
        </w:tc>
        <w:tc>
          <w:tcPr>
            <w:tcW w:w="4000" w:type="pct"/>
            <w:tcBorders>
              <w:top w:val="nil"/>
              <w:bottom w:val="nil"/>
              <w:right w:val="nil"/>
            </w:tcBorders>
            <w:shd w:val="clear" w:color="auto" w:fill="94B6D2"/>
            <w:tcMar>
              <w:left w:w="216" w:type="dxa"/>
            </w:tcMar>
            <w:vAlign w:val="center"/>
          </w:tcPr>
          <w:p w:rsidR="00523145" w:rsidRPr="0040020A" w:rsidRDefault="0040020A" w:rsidP="0040020A">
            <w:pPr>
              <w:pStyle w:val="NoSpacing"/>
              <w:rPr>
                <w:color w:val="FFFFFF"/>
                <w:sz w:val="40"/>
                <w:szCs w:val="40"/>
              </w:rPr>
            </w:pPr>
            <w:r w:rsidRPr="0040020A">
              <w:rPr>
                <w:color w:val="FFFFFF"/>
                <w:sz w:val="40"/>
                <w:szCs w:val="40"/>
              </w:rPr>
              <w:t>Office of Teaching &amp; Learning</w:t>
            </w:r>
          </w:p>
        </w:tc>
      </w:tr>
      <w:tr w:rsidR="00523145" w:rsidRPr="0040020A" w:rsidTr="0040020A">
        <w:trPr>
          <w:jc w:val="center"/>
        </w:trPr>
        <w:tc>
          <w:tcPr>
            <w:tcW w:w="1450" w:type="pct"/>
            <w:tcBorders>
              <w:top w:val="nil"/>
              <w:left w:val="nil"/>
              <w:bottom w:val="nil"/>
              <w:right w:val="nil"/>
            </w:tcBorders>
            <w:shd w:val="clear" w:color="auto" w:fill="auto"/>
            <w:vAlign w:val="center"/>
          </w:tcPr>
          <w:p w:rsidR="00523145" w:rsidRPr="0040020A" w:rsidRDefault="00FC4273">
            <w:pPr>
              <w:pStyle w:val="NoSpacing"/>
              <w:rPr>
                <w:color w:val="FFFFFF"/>
                <w:sz w:val="36"/>
                <w:szCs w:val="36"/>
              </w:rPr>
            </w:pPr>
            <w:r>
              <w:rPr>
                <w:noProof/>
                <w:color w:val="FFFFFF"/>
                <w:sz w:val="36"/>
                <w:szCs w:val="36"/>
                <w:lang w:eastAsia="en-US"/>
              </w:rPr>
              <w:pict>
                <v:shapetype id="_x0000_t202" coordsize="21600,21600" o:spt="202" path="m,l,21600r21600,l21600,xe">
                  <v:stroke joinstyle="miter"/>
                  <v:path gradientshapeok="t" o:connecttype="rect"/>
                </v:shapetype>
                <v:shape id="_x0000_s1028" type="#_x0000_t202" style="position:absolute;margin-left:11.55pt;margin-top:-61.15pt;width:113.4pt;height:21.6pt;z-index:251658240;mso-position-horizontal-relative:text;mso-position-vertical-relative:text">
                  <v:textbox>
                    <w:txbxContent>
                      <w:p w:rsidR="00E828B3" w:rsidRDefault="00E828B3">
                        <w:r>
                          <w:t>Revised 9/15/2016</w:t>
                        </w:r>
                      </w:p>
                    </w:txbxContent>
                  </v:textbox>
                </v:shape>
              </w:pict>
            </w:r>
          </w:p>
        </w:tc>
        <w:tc>
          <w:tcPr>
            <w:tcW w:w="4000" w:type="pct"/>
            <w:tcBorders>
              <w:top w:val="nil"/>
              <w:left w:val="nil"/>
              <w:bottom w:val="nil"/>
              <w:right w:val="nil"/>
            </w:tcBorders>
            <w:shd w:val="clear" w:color="auto" w:fill="auto"/>
            <w:tcMar>
              <w:top w:w="432" w:type="dxa"/>
              <w:left w:w="216" w:type="dxa"/>
              <w:right w:w="432" w:type="dxa"/>
            </w:tcMar>
          </w:tcPr>
          <w:p w:rsidR="00523145" w:rsidRPr="0040020A" w:rsidRDefault="0040020A" w:rsidP="0040020A">
            <w:pPr>
              <w:pStyle w:val="NoSpacing"/>
              <w:spacing w:line="360" w:lineRule="auto"/>
              <w:rPr>
                <w:sz w:val="26"/>
                <w:szCs w:val="26"/>
              </w:rPr>
            </w:pPr>
            <w:r w:rsidRPr="0040020A">
              <w:rPr>
                <w:sz w:val="26"/>
                <w:szCs w:val="26"/>
              </w:rPr>
              <w:t>The purpose of this document is to provide faculty and staff members quick answers to the most commonly asked questions associated with the implementation of the Common Core Math Curriculum</w:t>
            </w:r>
            <w:r w:rsidR="00356B2B">
              <w:rPr>
                <w:sz w:val="26"/>
                <w:szCs w:val="26"/>
              </w:rPr>
              <w:t xml:space="preserve"> in Woodridge School District 68</w:t>
            </w:r>
            <w:r w:rsidRPr="0040020A">
              <w:rPr>
                <w:sz w:val="26"/>
                <w:szCs w:val="26"/>
              </w:rPr>
              <w:t>.</w:t>
            </w:r>
          </w:p>
          <w:p w:rsidR="00523145" w:rsidRPr="0040020A" w:rsidRDefault="00523145">
            <w:pPr>
              <w:pStyle w:val="NoSpacing"/>
              <w:rPr>
                <w:i/>
                <w:color w:val="775F55"/>
                <w:sz w:val="26"/>
                <w:szCs w:val="26"/>
              </w:rPr>
            </w:pPr>
          </w:p>
        </w:tc>
      </w:tr>
    </w:tbl>
    <w:p w:rsidR="00523145" w:rsidRDefault="00E27D5F">
      <w:pPr>
        <w:spacing w:after="200" w:line="276" w:lineRule="auto"/>
        <w:rPr>
          <w:color w:val="EBDDC3"/>
        </w:rPr>
      </w:pPr>
      <w:r>
        <w:rPr>
          <w:color w:val="EBDDC3"/>
        </w:rPr>
        <w:br w:type="page"/>
      </w:r>
    </w:p>
    <w:p w:rsidR="00523145" w:rsidRDefault="0040020A">
      <w:pPr>
        <w:pStyle w:val="Title"/>
      </w:pPr>
      <w:r>
        <w:lastRenderedPageBreak/>
        <w:t>District 68 Math Curriculum</w:t>
      </w:r>
    </w:p>
    <w:p w:rsidR="00523145" w:rsidRDefault="00A12C4D" w:rsidP="000B415C">
      <w:pPr>
        <w:pStyle w:val="Subtitle"/>
        <w:spacing w:after="0"/>
        <w:rPr>
          <w:sz w:val="40"/>
          <w:szCs w:val="40"/>
        </w:rPr>
      </w:pPr>
      <w:r w:rsidRPr="00C01E6B">
        <w:rPr>
          <w:sz w:val="40"/>
          <w:szCs w:val="40"/>
        </w:rPr>
        <w:t>[COmmoNLY ASKED QUESTIONS</w:t>
      </w:r>
      <w:r w:rsidR="00E27D5F" w:rsidRPr="00C01E6B">
        <w:rPr>
          <w:sz w:val="40"/>
          <w:szCs w:val="40"/>
        </w:rPr>
        <w:t>]</w:t>
      </w:r>
    </w:p>
    <w:p w:rsidR="000B415C" w:rsidRPr="000B415C" w:rsidRDefault="000B415C" w:rsidP="000B415C">
      <w:pPr>
        <w:pStyle w:val="Subtitle"/>
        <w:spacing w:after="0"/>
        <w:rPr>
          <w:sz w:val="20"/>
          <w:szCs w:val="40"/>
        </w:rPr>
      </w:pPr>
    </w:p>
    <w:p w:rsidR="00387A11" w:rsidRDefault="00387A11" w:rsidP="000B415C">
      <w:pPr>
        <w:spacing w:after="0"/>
        <w:rPr>
          <w:rFonts w:eastAsia="Times New Roman"/>
        </w:rPr>
      </w:pPr>
      <w:r>
        <w:rPr>
          <w:rStyle w:val="Heading1Char"/>
        </w:rPr>
        <w:t>How was the Math Curriculum developed?</w:t>
      </w:r>
    </w:p>
    <w:p w:rsidR="00387A11" w:rsidRPr="007700B6" w:rsidRDefault="000356C7" w:rsidP="000B415C">
      <w:pPr>
        <w:spacing w:after="0"/>
        <w:rPr>
          <w:i/>
        </w:rPr>
      </w:pPr>
      <w:r>
        <w:rPr>
          <w:rFonts w:eastAsia="Times New Roman"/>
          <w:i/>
        </w:rPr>
        <w:t xml:space="preserve">Under the guidance of Tom Hierck, consultant from </w:t>
      </w:r>
      <w:r w:rsidRPr="007700B6">
        <w:rPr>
          <w:rFonts w:eastAsia="Times New Roman"/>
          <w:i/>
        </w:rPr>
        <w:t>the Leadership and Learning Center</w:t>
      </w:r>
      <w:r>
        <w:rPr>
          <w:rFonts w:eastAsia="Times New Roman"/>
          <w:i/>
        </w:rPr>
        <w:t>,</w:t>
      </w:r>
      <w:r w:rsidRPr="007700B6">
        <w:rPr>
          <w:rFonts w:eastAsia="Times New Roman"/>
          <w:i/>
        </w:rPr>
        <w:t xml:space="preserve"> </w:t>
      </w:r>
      <w:r w:rsidR="00387A11" w:rsidRPr="007700B6">
        <w:rPr>
          <w:rFonts w:eastAsia="Times New Roman"/>
          <w:i/>
        </w:rPr>
        <w:t xml:space="preserve">District 68 staff members </w:t>
      </w:r>
      <w:r w:rsidR="00D90364">
        <w:rPr>
          <w:rFonts w:eastAsia="Times New Roman"/>
          <w:i/>
        </w:rPr>
        <w:t>drafted</w:t>
      </w:r>
      <w:r w:rsidR="00387A11" w:rsidRPr="007700B6">
        <w:rPr>
          <w:rFonts w:eastAsia="Times New Roman"/>
          <w:i/>
        </w:rPr>
        <w:t xml:space="preserve"> the math curriculum utilizing the Rigorous Curriculum Design</w:t>
      </w:r>
      <w:r w:rsidR="00D90364">
        <w:rPr>
          <w:rFonts w:eastAsia="Times New Roman"/>
          <w:i/>
        </w:rPr>
        <w:t xml:space="preserve"> process</w:t>
      </w:r>
      <w:r>
        <w:rPr>
          <w:rFonts w:eastAsia="Times New Roman"/>
          <w:i/>
        </w:rPr>
        <w:t xml:space="preserve">. </w:t>
      </w:r>
      <w:r w:rsidR="00387A11" w:rsidRPr="007700B6">
        <w:rPr>
          <w:rFonts w:eastAsia="Times New Roman"/>
          <w:i/>
        </w:rPr>
        <w:t xml:space="preserve"> Curriculum team members carefully wrote units based on </w:t>
      </w:r>
      <w:r w:rsidR="00D90364">
        <w:rPr>
          <w:rFonts w:eastAsia="Times New Roman"/>
          <w:i/>
        </w:rPr>
        <w:t xml:space="preserve">prioritized </w:t>
      </w:r>
      <w:r w:rsidR="00387A11" w:rsidRPr="007700B6">
        <w:rPr>
          <w:rFonts w:eastAsia="Times New Roman"/>
          <w:i/>
        </w:rPr>
        <w:t>Common Core Mathematical Standards</w:t>
      </w:r>
      <w:r w:rsidR="00D90364">
        <w:rPr>
          <w:rFonts w:eastAsia="Times New Roman"/>
          <w:i/>
        </w:rPr>
        <w:t xml:space="preserve"> and incorporated </w:t>
      </w:r>
      <w:r w:rsidR="007700B6" w:rsidRPr="007700B6">
        <w:rPr>
          <w:rFonts w:eastAsia="Times New Roman"/>
          <w:i/>
        </w:rPr>
        <w:t>the Common Core Standards for Mathematical Practice and the accompanying instructional shifts required by teachers to implement these new standards.</w:t>
      </w:r>
      <w:r w:rsidR="00387A11" w:rsidRPr="007700B6">
        <w:rPr>
          <w:rFonts w:eastAsia="Times New Roman"/>
          <w:i/>
        </w:rPr>
        <w:t xml:space="preserve"> </w:t>
      </w:r>
      <w:r w:rsidR="00411604">
        <w:rPr>
          <w:rFonts w:eastAsia="Times New Roman"/>
          <w:i/>
        </w:rPr>
        <w:t>Yearly, the curriculum is reviewed and revised.</w:t>
      </w:r>
    </w:p>
    <w:p w:rsidR="000A18FA" w:rsidRDefault="000A18FA" w:rsidP="000A18FA">
      <w:pPr>
        <w:rPr>
          <w:rFonts w:eastAsia="Times New Roman"/>
        </w:rPr>
      </w:pPr>
      <w:r>
        <w:rPr>
          <w:rStyle w:val="Heading1Char"/>
        </w:rPr>
        <w:t xml:space="preserve">Where do i access the district 68 math </w:t>
      </w:r>
      <w:proofErr w:type="gramStart"/>
      <w:r>
        <w:rPr>
          <w:rStyle w:val="Heading1Char"/>
        </w:rPr>
        <w:t>CURRICULUM</w:t>
      </w:r>
      <w:proofErr w:type="gramEnd"/>
      <w:r>
        <w:rPr>
          <w:rStyle w:val="Heading1Char"/>
        </w:rPr>
        <w:t>?</w:t>
      </w:r>
    </w:p>
    <w:p w:rsidR="00411604" w:rsidRDefault="000A18FA" w:rsidP="00411604">
      <w:pPr>
        <w:spacing w:after="0"/>
        <w:rPr>
          <w:i/>
        </w:rPr>
      </w:pPr>
      <w:r w:rsidRPr="00AA1302">
        <w:rPr>
          <w:rFonts w:eastAsia="Times New Roman"/>
          <w:i/>
        </w:rPr>
        <w:t xml:space="preserve">Staff can access the math curriculum at </w:t>
      </w:r>
      <w:hyperlink r:id="rId11" w:history="1">
        <w:r w:rsidRPr="00411604">
          <w:rPr>
            <w:rStyle w:val="Hyperlink"/>
            <w:rFonts w:eastAsia="Times New Roman"/>
            <w:i/>
          </w:rPr>
          <w:t>www.woodridge68.org</w:t>
        </w:r>
      </w:hyperlink>
      <w:r w:rsidRPr="00AA1302">
        <w:rPr>
          <w:i/>
        </w:rPr>
        <w:t>.  Under the “Staff” drop down link, teachers will click on “</w:t>
      </w:r>
      <w:r w:rsidR="00411604">
        <w:rPr>
          <w:i/>
        </w:rPr>
        <w:t>Curriculum Guide</w:t>
      </w:r>
      <w:r w:rsidRPr="00AA1302">
        <w:rPr>
          <w:i/>
        </w:rPr>
        <w:t>.”</w:t>
      </w:r>
      <w:r w:rsidR="00AA1302" w:rsidRPr="00AA1302">
        <w:rPr>
          <w:i/>
        </w:rPr>
        <w:t xml:space="preserve">  This takes staff to our online curriculum site.</w:t>
      </w:r>
      <w:r w:rsidRPr="00AA1302">
        <w:rPr>
          <w:i/>
        </w:rPr>
        <w:t xml:space="preserve"> </w:t>
      </w:r>
    </w:p>
    <w:p w:rsidR="00411604" w:rsidRDefault="00FC4273" w:rsidP="00411604">
      <w:pPr>
        <w:spacing w:after="0"/>
        <w:rPr>
          <w:i/>
        </w:rPr>
      </w:pPr>
      <w:hyperlink r:id="rId12" w:history="1">
        <w:r w:rsidR="00411604" w:rsidRPr="00A146A3">
          <w:rPr>
            <w:rStyle w:val="Hyperlink"/>
            <w:i/>
          </w:rPr>
          <w:t>http://d68curriculum.weebly.com/</w:t>
        </w:r>
      </w:hyperlink>
      <w:r w:rsidR="00411604">
        <w:rPr>
          <w:i/>
        </w:rPr>
        <w:t xml:space="preserve"> is a direct link to the curriculum.  </w:t>
      </w:r>
    </w:p>
    <w:p w:rsidR="00411604" w:rsidRDefault="00411604" w:rsidP="00411604">
      <w:pPr>
        <w:spacing w:after="0"/>
        <w:rPr>
          <w:i/>
        </w:rPr>
      </w:pPr>
    </w:p>
    <w:p w:rsidR="000A18FA" w:rsidRDefault="000A18FA" w:rsidP="00411604">
      <w:pPr>
        <w:spacing w:after="0"/>
        <w:rPr>
          <w:rFonts w:eastAsia="Times New Roman"/>
        </w:rPr>
      </w:pPr>
      <w:r>
        <w:rPr>
          <w:rStyle w:val="Heading1Char"/>
        </w:rPr>
        <w:t>Do parents have access to the math curriculum?</w:t>
      </w:r>
    </w:p>
    <w:p w:rsidR="000A18FA" w:rsidRDefault="000A18FA" w:rsidP="000A18FA">
      <w:r w:rsidRPr="000A18FA">
        <w:rPr>
          <w:rFonts w:eastAsia="Times New Roman"/>
          <w:i/>
        </w:rPr>
        <w:t xml:space="preserve">Yes, parents have access to the curriculum </w:t>
      </w:r>
      <w:r w:rsidR="004877AB">
        <w:rPr>
          <w:rFonts w:eastAsia="Times New Roman"/>
          <w:i/>
        </w:rPr>
        <w:t xml:space="preserve">via the district website; </w:t>
      </w:r>
      <w:r w:rsidR="00B4459B">
        <w:rPr>
          <w:rFonts w:eastAsia="Times New Roman"/>
          <w:i/>
        </w:rPr>
        <w:t xml:space="preserve">they do </w:t>
      </w:r>
      <w:r w:rsidRPr="000A18FA">
        <w:rPr>
          <w:rFonts w:eastAsia="Times New Roman"/>
          <w:i/>
        </w:rPr>
        <w:t xml:space="preserve">not </w:t>
      </w:r>
      <w:r w:rsidR="00B4459B">
        <w:rPr>
          <w:rFonts w:eastAsia="Times New Roman"/>
          <w:i/>
        </w:rPr>
        <w:t xml:space="preserve">have access </w:t>
      </w:r>
      <w:r w:rsidRPr="000A18FA">
        <w:rPr>
          <w:rFonts w:eastAsia="Times New Roman"/>
          <w:i/>
        </w:rPr>
        <w:t xml:space="preserve">to </w:t>
      </w:r>
      <w:r w:rsidR="004877AB">
        <w:rPr>
          <w:rFonts w:eastAsia="Times New Roman"/>
          <w:i/>
        </w:rPr>
        <w:t xml:space="preserve">the </w:t>
      </w:r>
      <w:r w:rsidRPr="000A18FA">
        <w:rPr>
          <w:rFonts w:eastAsia="Times New Roman"/>
          <w:i/>
        </w:rPr>
        <w:t>real world experience</w:t>
      </w:r>
      <w:r>
        <w:rPr>
          <w:rFonts w:eastAsia="Times New Roman"/>
          <w:i/>
        </w:rPr>
        <w:t xml:space="preserve"> tasks.</w:t>
      </w:r>
    </w:p>
    <w:p w:rsidR="00DE6615" w:rsidRDefault="00DE6615" w:rsidP="00DE6615">
      <w:pPr>
        <w:rPr>
          <w:rFonts w:eastAsia="Times New Roman"/>
        </w:rPr>
      </w:pPr>
      <w:r>
        <w:rPr>
          <w:rStyle w:val="Heading1Char"/>
        </w:rPr>
        <w:t>How Many minutes a day should be allocated to the math curriculum?</w:t>
      </w:r>
    </w:p>
    <w:p w:rsidR="00132996" w:rsidRDefault="00132996" w:rsidP="00DE6615">
      <w:pPr>
        <w:rPr>
          <w:rFonts w:eastAsia="Times New Roman"/>
          <w:i/>
        </w:rPr>
      </w:pPr>
      <w:r>
        <w:rPr>
          <w:rFonts w:eastAsia="Times New Roman"/>
          <w:i/>
        </w:rPr>
        <w:t xml:space="preserve">At the kindergarten level, </w:t>
      </w:r>
      <w:r w:rsidR="00E47C24">
        <w:rPr>
          <w:rFonts w:eastAsia="Times New Roman"/>
          <w:i/>
        </w:rPr>
        <w:t>45</w:t>
      </w:r>
      <w:r w:rsidR="00AA116D">
        <w:rPr>
          <w:rFonts w:eastAsia="Times New Roman"/>
          <w:i/>
        </w:rPr>
        <w:t xml:space="preserve"> minutes a day are a</w:t>
      </w:r>
      <w:r w:rsidR="00E47C24">
        <w:rPr>
          <w:rFonts w:eastAsia="Times New Roman"/>
          <w:i/>
        </w:rPr>
        <w:t>llocated to math instruction; 30</w:t>
      </w:r>
      <w:r w:rsidR="00AA116D">
        <w:rPr>
          <w:rFonts w:eastAsia="Times New Roman"/>
          <w:i/>
        </w:rPr>
        <w:t xml:space="preserve"> minutes should be spent on explicit math </w:t>
      </w:r>
      <w:r w:rsidR="00E47C24">
        <w:rPr>
          <w:rFonts w:eastAsia="Times New Roman"/>
          <w:i/>
        </w:rPr>
        <w:t xml:space="preserve">instruction while 15 </w:t>
      </w:r>
      <w:r w:rsidR="00AA116D">
        <w:rPr>
          <w:rFonts w:eastAsia="Times New Roman"/>
          <w:i/>
        </w:rPr>
        <w:t>minutes of math instruction can be integrated into daily calendar routines and other subjects.</w:t>
      </w:r>
    </w:p>
    <w:p w:rsidR="00DE6615" w:rsidRDefault="007700B6" w:rsidP="00DE6615">
      <w:pPr>
        <w:rPr>
          <w:rFonts w:eastAsia="Times New Roman"/>
          <w:i/>
        </w:rPr>
      </w:pPr>
      <w:r w:rsidRPr="00132996">
        <w:rPr>
          <w:rFonts w:eastAsia="Times New Roman"/>
          <w:i/>
        </w:rPr>
        <w:t>In first through sixth grade</w:t>
      </w:r>
      <w:r w:rsidR="00B4459B">
        <w:rPr>
          <w:rFonts w:eastAsia="Times New Roman"/>
          <w:i/>
        </w:rPr>
        <w:t>s</w:t>
      </w:r>
      <w:r w:rsidRPr="00132996">
        <w:rPr>
          <w:rFonts w:eastAsia="Times New Roman"/>
          <w:i/>
        </w:rPr>
        <w:t xml:space="preserve">, </w:t>
      </w:r>
      <w:r w:rsidR="00132996" w:rsidRPr="00132996">
        <w:rPr>
          <w:rFonts w:eastAsia="Times New Roman"/>
          <w:i/>
        </w:rPr>
        <w:t>60</w:t>
      </w:r>
      <w:r w:rsidRPr="00132996">
        <w:rPr>
          <w:rFonts w:eastAsia="Times New Roman"/>
          <w:i/>
        </w:rPr>
        <w:t xml:space="preserve"> minutes per day should be set aside for </w:t>
      </w:r>
      <w:r w:rsidR="00132996" w:rsidRPr="00132996">
        <w:rPr>
          <w:rFonts w:eastAsia="Times New Roman"/>
          <w:i/>
        </w:rPr>
        <w:t>the grade level curriculum implementation and 15 minutes a day should be set aside for individual math fact and number sense fluency development.</w:t>
      </w:r>
    </w:p>
    <w:p w:rsidR="00132996" w:rsidRPr="00132996" w:rsidRDefault="00132996" w:rsidP="00DE6615">
      <w:pPr>
        <w:rPr>
          <w:i/>
        </w:rPr>
      </w:pPr>
      <w:r>
        <w:rPr>
          <w:rFonts w:eastAsia="Times New Roman"/>
          <w:i/>
        </w:rPr>
        <w:t xml:space="preserve">In grades seven and eight, </w:t>
      </w:r>
      <w:r w:rsidR="00AA116D">
        <w:rPr>
          <w:rFonts w:eastAsia="Times New Roman"/>
          <w:i/>
        </w:rPr>
        <w:t xml:space="preserve">students receive </w:t>
      </w:r>
      <w:r w:rsidR="00B24654">
        <w:rPr>
          <w:rFonts w:eastAsia="Times New Roman"/>
          <w:i/>
        </w:rPr>
        <w:t>45 minutes of daily math instruction.  Students needing additional support in the area of math may receive an additional 45 minutes of math intervention at another point during the day.</w:t>
      </w:r>
    </w:p>
    <w:p w:rsidR="008D3084" w:rsidRDefault="008D3084" w:rsidP="008D3084">
      <w:pPr>
        <w:rPr>
          <w:rFonts w:eastAsia="Times New Roman"/>
        </w:rPr>
      </w:pPr>
      <w:r>
        <w:rPr>
          <w:rStyle w:val="Heading1Char"/>
        </w:rPr>
        <w:t xml:space="preserve">How should we </w:t>
      </w:r>
      <w:r w:rsidRPr="000E01D0">
        <w:rPr>
          <w:rStyle w:val="Heading1Char"/>
        </w:rPr>
        <w:t>group</w:t>
      </w:r>
      <w:r>
        <w:rPr>
          <w:rStyle w:val="Heading1Char"/>
        </w:rPr>
        <w:t xml:space="preserve"> Students for the math curriculum?</w:t>
      </w:r>
    </w:p>
    <w:p w:rsidR="000B415C" w:rsidRDefault="004910A6" w:rsidP="004910A6">
      <w:pPr>
        <w:rPr>
          <w:rFonts w:eastAsia="Times New Roman"/>
          <w:i/>
        </w:rPr>
      </w:pPr>
      <w:r>
        <w:rPr>
          <w:rFonts w:eastAsia="Times New Roman"/>
          <w:i/>
        </w:rPr>
        <w:t xml:space="preserve">All students deserve to be challenged to excel and deserve peer models that stretch their thinking and abilities. </w:t>
      </w:r>
      <w:r w:rsidR="004F3569">
        <w:rPr>
          <w:rFonts w:eastAsia="Times New Roman"/>
          <w:i/>
        </w:rPr>
        <w:t xml:space="preserve">Students should receive math instruction in heterogeneous groupings based on their homeroom. </w:t>
      </w:r>
      <w:r>
        <w:rPr>
          <w:rFonts w:eastAsia="Times New Roman"/>
          <w:i/>
        </w:rPr>
        <w:t>Grade level teachers should not place st</w:t>
      </w:r>
      <w:r w:rsidR="009E3CC2">
        <w:rPr>
          <w:rFonts w:eastAsia="Times New Roman"/>
          <w:i/>
        </w:rPr>
        <w:t>udents in a “high”</w:t>
      </w:r>
      <w:r>
        <w:rPr>
          <w:rFonts w:eastAsia="Times New Roman"/>
          <w:i/>
        </w:rPr>
        <w:t xml:space="preserve"> or “low” math classroom.</w:t>
      </w:r>
    </w:p>
    <w:p w:rsidR="004F3569" w:rsidRPr="000B415C" w:rsidRDefault="004910A6" w:rsidP="004910A6">
      <w:pPr>
        <w:rPr>
          <w:rFonts w:eastAsia="Times New Roman"/>
          <w:i/>
        </w:rPr>
      </w:pPr>
      <w:r>
        <w:rPr>
          <w:rFonts w:eastAsia="Times New Roman"/>
          <w:i/>
        </w:rPr>
        <w:t xml:space="preserve">Students should receive math instruction in heterogeneous groupings based on their homeroom.  </w:t>
      </w:r>
      <w:r w:rsidR="004F3569">
        <w:rPr>
          <w:rFonts w:eastAsia="Times New Roman"/>
          <w:i/>
        </w:rPr>
        <w:t xml:space="preserve">Teachers of students in grades three and four identified as gifted in math should meet bimonthly with the building Gifted Specialist to develop differentiated lesson plans that build depth to grade level concepts and skills. Fifth and sixth grade students specifically identified as gifted in the area of math </w:t>
      </w:r>
      <w:r w:rsidR="000E01D0">
        <w:rPr>
          <w:rFonts w:eastAsia="Times New Roman"/>
          <w:i/>
        </w:rPr>
        <w:t xml:space="preserve">or in need of accelerated instruction </w:t>
      </w:r>
      <w:r w:rsidR="004F3569">
        <w:rPr>
          <w:rFonts w:eastAsia="Times New Roman"/>
          <w:i/>
        </w:rPr>
        <w:t xml:space="preserve">should </w:t>
      </w:r>
      <w:r w:rsidR="004F3569">
        <w:rPr>
          <w:rFonts w:eastAsia="Times New Roman"/>
          <w:i/>
        </w:rPr>
        <w:lastRenderedPageBreak/>
        <w:t xml:space="preserve">receive instruction at an accelerated and enriched pace. </w:t>
      </w:r>
      <w:r w:rsidR="000E01D0">
        <w:rPr>
          <w:rFonts w:eastAsia="Times New Roman"/>
          <w:i/>
        </w:rPr>
        <w:t>These f</w:t>
      </w:r>
      <w:r>
        <w:rPr>
          <w:rFonts w:eastAsia="Times New Roman"/>
          <w:i/>
        </w:rPr>
        <w:t>ifth grade math students will learn the sixth grade curriculum in a sixth grade classroom</w:t>
      </w:r>
      <w:r w:rsidR="004877AB">
        <w:rPr>
          <w:rFonts w:eastAsia="Times New Roman"/>
          <w:i/>
        </w:rPr>
        <w:t xml:space="preserve"> or with the gifted specialist</w:t>
      </w:r>
      <w:r>
        <w:rPr>
          <w:rFonts w:eastAsia="Times New Roman"/>
          <w:i/>
        </w:rPr>
        <w:t>.</w:t>
      </w:r>
      <w:r w:rsidR="004877AB">
        <w:rPr>
          <w:rFonts w:eastAsia="Times New Roman"/>
          <w:i/>
        </w:rPr>
        <w:t xml:space="preserve">  This decision is made at the building level in consultation with the Assistant Superintendent for Teaching and Learning.  </w:t>
      </w:r>
      <w:r w:rsidR="00BB3DE6">
        <w:rPr>
          <w:rFonts w:eastAsia="Times New Roman"/>
          <w:i/>
        </w:rPr>
        <w:t xml:space="preserve"> Sixth grade advanced</w:t>
      </w:r>
      <w:r>
        <w:rPr>
          <w:rFonts w:eastAsia="Times New Roman"/>
          <w:i/>
        </w:rPr>
        <w:t xml:space="preserve"> math students will learn the seventh grade curriculum taught by the building Gifted Specialist. </w:t>
      </w:r>
    </w:p>
    <w:p w:rsidR="00E422D8" w:rsidRDefault="00E422D8" w:rsidP="00E422D8">
      <w:pPr>
        <w:rPr>
          <w:rFonts w:eastAsia="Times New Roman"/>
        </w:rPr>
      </w:pPr>
      <w:r>
        <w:rPr>
          <w:rStyle w:val="Heading1Char"/>
        </w:rPr>
        <w:t>How was the order of units at each grade level determined?</w:t>
      </w:r>
    </w:p>
    <w:p w:rsidR="00E422D8" w:rsidRPr="00E422D8" w:rsidRDefault="00E422D8" w:rsidP="00E422D8">
      <w:pPr>
        <w:rPr>
          <w:rFonts w:eastAsia="Times New Roman"/>
          <w:i/>
        </w:rPr>
      </w:pPr>
      <w:r w:rsidRPr="00E422D8">
        <w:rPr>
          <w:rFonts w:eastAsia="Times New Roman"/>
          <w:i/>
        </w:rPr>
        <w:t>Grade level teams met in the spring of 2013 to prioritize math content standards in order to allow greater depth of instruction and increase</w:t>
      </w:r>
      <w:r w:rsidR="00D90364">
        <w:rPr>
          <w:rFonts w:eastAsia="Times New Roman"/>
          <w:i/>
        </w:rPr>
        <w:t>d</w:t>
      </w:r>
      <w:r w:rsidRPr="00E422D8">
        <w:rPr>
          <w:rFonts w:eastAsia="Times New Roman"/>
          <w:i/>
        </w:rPr>
        <w:t xml:space="preserve"> student understanding.  Once finalized, curriculum </w:t>
      </w:r>
      <w:r w:rsidR="00697C23">
        <w:rPr>
          <w:rFonts w:eastAsia="Times New Roman"/>
          <w:i/>
        </w:rPr>
        <w:t>team members looked at developing</w:t>
      </w:r>
      <w:r w:rsidRPr="00E422D8">
        <w:rPr>
          <w:rFonts w:eastAsia="Times New Roman"/>
          <w:i/>
        </w:rPr>
        <w:t xml:space="preserve"> a pacing </w:t>
      </w:r>
      <w:r w:rsidR="00D90364">
        <w:rPr>
          <w:rFonts w:eastAsia="Times New Roman"/>
          <w:i/>
        </w:rPr>
        <w:t>calendar</w:t>
      </w:r>
      <w:r w:rsidRPr="00E422D8">
        <w:rPr>
          <w:rFonts w:eastAsia="Times New Roman"/>
          <w:i/>
        </w:rPr>
        <w:t xml:space="preserve"> according to the natural learning progression of these standards.  </w:t>
      </w:r>
      <w:r w:rsidR="004877AB">
        <w:rPr>
          <w:rFonts w:eastAsia="Times New Roman"/>
          <w:i/>
        </w:rPr>
        <w:t xml:space="preserve">Subsequently the district </w:t>
      </w:r>
      <w:r w:rsidR="0060655A">
        <w:rPr>
          <w:rFonts w:eastAsia="Times New Roman"/>
          <w:i/>
        </w:rPr>
        <w:t>continues to refine the units and order while continuing to evaluate the curriculum for effectiveness.</w:t>
      </w:r>
    </w:p>
    <w:p w:rsidR="00356B2B" w:rsidRDefault="003A4657" w:rsidP="00356B2B">
      <w:pPr>
        <w:rPr>
          <w:rFonts w:eastAsia="Times New Roman"/>
        </w:rPr>
      </w:pPr>
      <w:r>
        <w:rPr>
          <w:rStyle w:val="Heading1Char"/>
        </w:rPr>
        <w:t xml:space="preserve">What is the purpose of the </w:t>
      </w:r>
      <w:r w:rsidR="00356B2B">
        <w:rPr>
          <w:rStyle w:val="Heading1Char"/>
        </w:rPr>
        <w:t xml:space="preserve">Pacing </w:t>
      </w:r>
      <w:r w:rsidR="00D90364">
        <w:rPr>
          <w:rStyle w:val="Heading1Char"/>
        </w:rPr>
        <w:t>Calendar</w:t>
      </w:r>
      <w:r w:rsidR="00356B2B">
        <w:rPr>
          <w:rStyle w:val="Heading1Char"/>
        </w:rPr>
        <w:t>?</w:t>
      </w:r>
    </w:p>
    <w:p w:rsidR="00356B2B" w:rsidRPr="003A4657" w:rsidRDefault="003B3E63" w:rsidP="00356B2B">
      <w:pPr>
        <w:rPr>
          <w:rFonts w:eastAsia="Times New Roman"/>
          <w:i/>
        </w:rPr>
      </w:pPr>
      <w:r>
        <w:rPr>
          <w:rFonts w:eastAsia="Times New Roman"/>
          <w:i/>
        </w:rPr>
        <w:t xml:space="preserve">The developed </w:t>
      </w:r>
      <w:r w:rsidR="00356B2B" w:rsidRPr="003A4657">
        <w:rPr>
          <w:rFonts w:eastAsia="Times New Roman"/>
          <w:i/>
        </w:rPr>
        <w:t xml:space="preserve">pacing </w:t>
      </w:r>
      <w:r w:rsidR="00D90364">
        <w:rPr>
          <w:rFonts w:eastAsia="Times New Roman"/>
          <w:i/>
        </w:rPr>
        <w:t>calendar</w:t>
      </w:r>
      <w:r w:rsidR="00356B2B" w:rsidRPr="003A4657">
        <w:rPr>
          <w:rFonts w:eastAsia="Times New Roman"/>
          <w:i/>
        </w:rPr>
        <w:t xml:space="preserve"> </w:t>
      </w:r>
      <w:r w:rsidR="00D90364">
        <w:rPr>
          <w:rFonts w:eastAsia="Times New Roman"/>
          <w:i/>
        </w:rPr>
        <w:t xml:space="preserve">indicates when </w:t>
      </w:r>
      <w:r>
        <w:rPr>
          <w:rFonts w:eastAsia="Times New Roman"/>
          <w:i/>
        </w:rPr>
        <w:t xml:space="preserve">classes will work on </w:t>
      </w:r>
      <w:r w:rsidR="00D90364">
        <w:rPr>
          <w:rFonts w:eastAsia="Times New Roman"/>
          <w:i/>
        </w:rPr>
        <w:t>each of the math units.  Within this cale</w:t>
      </w:r>
      <w:r w:rsidR="00697C23">
        <w:rPr>
          <w:rFonts w:eastAsia="Times New Roman"/>
          <w:i/>
        </w:rPr>
        <w:t xml:space="preserve">ndar, </w:t>
      </w:r>
      <w:r w:rsidR="00083D6F">
        <w:rPr>
          <w:rFonts w:eastAsia="Times New Roman"/>
          <w:i/>
        </w:rPr>
        <w:t>e</w:t>
      </w:r>
      <w:r w:rsidR="00697C23">
        <w:rPr>
          <w:rFonts w:eastAsia="Times New Roman"/>
          <w:i/>
        </w:rPr>
        <w:t>ach unit has a set number of weeks for completion.</w:t>
      </w:r>
      <w:r w:rsidR="00F7077E" w:rsidRPr="003A4657">
        <w:rPr>
          <w:rFonts w:eastAsia="Times New Roman"/>
          <w:i/>
        </w:rPr>
        <w:t xml:space="preserve">  Curriculum writers approximate how long it will take teachers to implement each unit so all units can be completed within the school year.  </w:t>
      </w:r>
      <w:r w:rsidR="00DF54A4">
        <w:rPr>
          <w:rFonts w:eastAsia="Times New Roman"/>
          <w:i/>
        </w:rPr>
        <w:t>District and building administration expect</w:t>
      </w:r>
      <w:r w:rsidR="00F7077E" w:rsidRPr="003A4657">
        <w:rPr>
          <w:rFonts w:eastAsia="Times New Roman"/>
          <w:i/>
        </w:rPr>
        <w:t xml:space="preserve"> teachers </w:t>
      </w:r>
      <w:r w:rsidR="00697C23">
        <w:rPr>
          <w:rFonts w:eastAsia="Times New Roman"/>
          <w:i/>
        </w:rPr>
        <w:t>to be responsive to student needs</w:t>
      </w:r>
      <w:r w:rsidR="00F7077E" w:rsidRPr="003A4657">
        <w:rPr>
          <w:rFonts w:eastAsia="Times New Roman"/>
          <w:i/>
        </w:rPr>
        <w:t xml:space="preserve"> when implementing the curriculum and recognizes that not all teachers at a grade level will be on the exact same page or topic at the exact same time.  </w:t>
      </w:r>
      <w:r>
        <w:rPr>
          <w:rFonts w:eastAsia="Times New Roman"/>
          <w:i/>
        </w:rPr>
        <w:t>In order to prepare our students for subsequent school years, it is th</w:t>
      </w:r>
      <w:r w:rsidR="004A6D6E">
        <w:rPr>
          <w:rFonts w:eastAsia="Times New Roman"/>
          <w:i/>
        </w:rPr>
        <w:t>e expected that classes work through the entire curriculum.</w:t>
      </w:r>
    </w:p>
    <w:p w:rsidR="001974B2" w:rsidRDefault="001974B2" w:rsidP="001974B2">
      <w:pPr>
        <w:rPr>
          <w:rFonts w:eastAsia="Times New Roman"/>
        </w:rPr>
      </w:pPr>
      <w:r>
        <w:rPr>
          <w:rStyle w:val="Heading1Char"/>
        </w:rPr>
        <w:t>What is the purpose of the essential questions listed at the start of each unit?</w:t>
      </w:r>
    </w:p>
    <w:p w:rsidR="001974B2" w:rsidRPr="00C01E6B" w:rsidRDefault="00C01E6B" w:rsidP="001974B2">
      <w:pPr>
        <w:rPr>
          <w:rFonts w:eastAsia="Times New Roman"/>
          <w:i/>
        </w:rPr>
      </w:pPr>
      <w:r w:rsidRPr="00C01E6B">
        <w:rPr>
          <w:rFonts w:eastAsia="Times New Roman"/>
          <w:i/>
        </w:rPr>
        <w:t xml:space="preserve">Essential questions at the start of each unit are designed to engage students in the learning of the math content by “hooking” them in creative ways so they are able to discover for themselves the related Big Ideas of each unit.  The essential questions should be referred to throughout the unit </w:t>
      </w:r>
      <w:r w:rsidR="004A6D6E">
        <w:rPr>
          <w:rFonts w:eastAsia="Times New Roman"/>
          <w:i/>
        </w:rPr>
        <w:t xml:space="preserve">and at the end of the unit </w:t>
      </w:r>
      <w:r w:rsidRPr="00C01E6B">
        <w:rPr>
          <w:rFonts w:eastAsia="Times New Roman"/>
          <w:i/>
        </w:rPr>
        <w:t>to re-engage students in why learning the particular math skill or concept is important.</w:t>
      </w:r>
    </w:p>
    <w:p w:rsidR="00C01E6B" w:rsidRDefault="00C01E6B" w:rsidP="00C01E6B">
      <w:pPr>
        <w:rPr>
          <w:rFonts w:eastAsia="Times New Roman"/>
        </w:rPr>
      </w:pPr>
      <w:r>
        <w:rPr>
          <w:rStyle w:val="Heading1Char"/>
        </w:rPr>
        <w:t>Why are pre-assessments important?</w:t>
      </w:r>
    </w:p>
    <w:p w:rsidR="004A6D6E" w:rsidRDefault="008B5529" w:rsidP="00083D6F">
      <w:pPr>
        <w:rPr>
          <w:rStyle w:val="Heading1Char"/>
        </w:rPr>
      </w:pPr>
      <w:r w:rsidRPr="008B5529">
        <w:rPr>
          <w:rFonts w:eastAsia="Times New Roman"/>
          <w:i/>
        </w:rPr>
        <w:t>Each unit begins with a pre-assessment to gauge where students are in relation to mastery of the unit targets. Responsive teachers utilize this information to determine where in the unit each child is m</w:t>
      </w:r>
      <w:r w:rsidR="00697C23">
        <w:rPr>
          <w:rFonts w:eastAsia="Times New Roman"/>
          <w:i/>
        </w:rPr>
        <w:t>ost ready to begin instruction and to prepare for enrichment activities for those students who are already proficient in the standard.</w:t>
      </w:r>
    </w:p>
    <w:p w:rsidR="00083D6F" w:rsidRDefault="00083D6F" w:rsidP="00083D6F">
      <w:pPr>
        <w:rPr>
          <w:rFonts w:eastAsia="Times New Roman"/>
        </w:rPr>
      </w:pPr>
      <w:r>
        <w:rPr>
          <w:rStyle w:val="Heading1Char"/>
        </w:rPr>
        <w:t>What do I (the teacher) do for students who have shown mastery on the pre-assessment?</w:t>
      </w:r>
      <w:r>
        <w:rPr>
          <w:rFonts w:eastAsia="Times New Roman"/>
        </w:rPr>
        <w:t xml:space="preserve"> </w:t>
      </w:r>
    </w:p>
    <w:p w:rsidR="00083D6F" w:rsidRDefault="00083D6F" w:rsidP="00083D6F">
      <w:pPr>
        <w:rPr>
          <w:rFonts w:eastAsia="Times New Roman"/>
          <w:i/>
        </w:rPr>
      </w:pPr>
      <w:r>
        <w:rPr>
          <w:rFonts w:eastAsia="Times New Roman"/>
          <w:i/>
        </w:rPr>
        <w:t xml:space="preserve">Students receiving perfect or near perfect scores on pre-assessments need enriched instruction and challenge above what others in the class may receive from typical unit pacing. The district math specialist, instructional coaches and gifted specialists are available to assist teachers in preparing enrichment activities for students needing this level of differentiation. </w:t>
      </w:r>
    </w:p>
    <w:p w:rsidR="000B415C" w:rsidRDefault="000B415C">
      <w:pPr>
        <w:rPr>
          <w:rStyle w:val="Heading1Char"/>
        </w:rPr>
      </w:pPr>
    </w:p>
    <w:p w:rsidR="000B415C" w:rsidRDefault="000B415C">
      <w:pPr>
        <w:rPr>
          <w:rStyle w:val="Heading1Char"/>
        </w:rPr>
      </w:pPr>
    </w:p>
    <w:p w:rsidR="00F16222" w:rsidRDefault="00F16222">
      <w:pPr>
        <w:rPr>
          <w:rFonts w:eastAsia="Times New Roman"/>
        </w:rPr>
      </w:pPr>
      <w:r>
        <w:rPr>
          <w:rStyle w:val="Heading1Char"/>
        </w:rPr>
        <w:lastRenderedPageBreak/>
        <w:t>Do we send pre-assessments home with students?</w:t>
      </w:r>
      <w:r>
        <w:rPr>
          <w:rFonts w:eastAsia="Times New Roman"/>
        </w:rPr>
        <w:t xml:space="preserve"> </w:t>
      </w:r>
    </w:p>
    <w:p w:rsidR="00F16222" w:rsidRPr="008B5529" w:rsidRDefault="0060655A">
      <w:pPr>
        <w:rPr>
          <w:rFonts w:eastAsia="Times New Roman"/>
          <w:i/>
        </w:rPr>
      </w:pPr>
      <w:r>
        <w:rPr>
          <w:rFonts w:eastAsia="Times New Roman"/>
          <w:i/>
        </w:rPr>
        <w:t xml:space="preserve">To let parents know various learning topics students will work with in class, the Parent Pre-assessment Check-off List and/or the Pre-assessment must go home at the beginning of each unit.  </w:t>
      </w:r>
      <w:r w:rsidR="008B5529" w:rsidRPr="008B5529">
        <w:rPr>
          <w:rFonts w:eastAsia="Times New Roman"/>
          <w:i/>
        </w:rPr>
        <w:t xml:space="preserve">Pre-assessments are sent home </w:t>
      </w:r>
      <w:r w:rsidR="003645BE">
        <w:rPr>
          <w:rFonts w:eastAsia="Times New Roman"/>
          <w:i/>
        </w:rPr>
        <w:t xml:space="preserve">to parents </w:t>
      </w:r>
      <w:r>
        <w:rPr>
          <w:rFonts w:eastAsia="Times New Roman"/>
          <w:i/>
        </w:rPr>
        <w:t>keeping in mind the purpose of a pre-assessment is formative</w:t>
      </w:r>
      <w:r w:rsidR="00DF54A4">
        <w:rPr>
          <w:rFonts w:eastAsia="Times New Roman"/>
          <w:i/>
        </w:rPr>
        <w:t>.  The pre-assessment begins the process of forming student learning and assists the teacher with determining individual student readiness.</w:t>
      </w:r>
      <w:r w:rsidR="008D3084">
        <w:rPr>
          <w:rFonts w:eastAsia="Times New Roman"/>
          <w:i/>
        </w:rPr>
        <w:t xml:space="preserve"> In addition, the Parent Newsletter should be sent home too to enhance the communication about the math curriculum. </w:t>
      </w:r>
    </w:p>
    <w:p w:rsidR="008B5529" w:rsidRDefault="008B5529" w:rsidP="008B5529">
      <w:pPr>
        <w:rPr>
          <w:rFonts w:eastAsia="Times New Roman"/>
        </w:rPr>
      </w:pPr>
      <w:r>
        <w:rPr>
          <w:rStyle w:val="Heading1Char"/>
        </w:rPr>
        <w:t>Is the pre-assessment score entered into our online grade</w:t>
      </w:r>
      <w:r w:rsidR="00083146">
        <w:rPr>
          <w:rStyle w:val="Heading1Char"/>
        </w:rPr>
        <w:t xml:space="preserve"> </w:t>
      </w:r>
      <w:r>
        <w:rPr>
          <w:rStyle w:val="Heading1Char"/>
        </w:rPr>
        <w:t>book?</w:t>
      </w:r>
    </w:p>
    <w:p w:rsidR="008B5529" w:rsidRPr="003A4657" w:rsidRDefault="0060655A" w:rsidP="008B5529">
      <w:pPr>
        <w:rPr>
          <w:rFonts w:eastAsia="Times New Roman"/>
          <w:i/>
        </w:rPr>
      </w:pPr>
      <w:r>
        <w:rPr>
          <w:rFonts w:eastAsia="Times New Roman"/>
          <w:i/>
        </w:rPr>
        <w:t xml:space="preserve">There is not a requirement that the pre-assessment is entered into the grade book. </w:t>
      </w:r>
      <w:r w:rsidR="001744A4">
        <w:rPr>
          <w:rFonts w:eastAsia="Times New Roman"/>
          <w:i/>
        </w:rPr>
        <w:t>Teachers can create a</w:t>
      </w:r>
      <w:r w:rsidR="004A6D6E">
        <w:rPr>
          <w:rFonts w:eastAsia="Times New Roman"/>
          <w:i/>
        </w:rPr>
        <w:t>n</w:t>
      </w:r>
      <w:r w:rsidR="001744A4">
        <w:rPr>
          <w:rFonts w:eastAsia="Times New Roman"/>
          <w:i/>
        </w:rPr>
        <w:t xml:space="preserve"> event in the</w:t>
      </w:r>
      <w:r w:rsidR="008B5529">
        <w:rPr>
          <w:rFonts w:eastAsia="Times New Roman"/>
          <w:i/>
        </w:rPr>
        <w:t xml:space="preserve"> </w:t>
      </w:r>
      <w:proofErr w:type="gramStart"/>
      <w:r w:rsidR="008B5529">
        <w:rPr>
          <w:rFonts w:eastAsia="Times New Roman"/>
          <w:i/>
        </w:rPr>
        <w:t>Skyward</w:t>
      </w:r>
      <w:proofErr w:type="gramEnd"/>
      <w:r w:rsidR="008B5529">
        <w:rPr>
          <w:rFonts w:eastAsia="Times New Roman"/>
          <w:i/>
        </w:rPr>
        <w:t xml:space="preserve"> online grade</w:t>
      </w:r>
      <w:r w:rsidR="001744A4">
        <w:rPr>
          <w:rFonts w:eastAsia="Times New Roman"/>
          <w:i/>
        </w:rPr>
        <w:t xml:space="preserve"> </w:t>
      </w:r>
      <w:r w:rsidR="008B5529">
        <w:rPr>
          <w:rFonts w:eastAsia="Times New Roman"/>
          <w:i/>
        </w:rPr>
        <w:t xml:space="preserve">book to enter the pre-assessment score.  This score has no overall weight, but </w:t>
      </w:r>
      <w:r w:rsidR="004A6D6E">
        <w:rPr>
          <w:rFonts w:eastAsia="Times New Roman"/>
          <w:i/>
        </w:rPr>
        <w:t>may</w:t>
      </w:r>
      <w:r>
        <w:rPr>
          <w:rFonts w:eastAsia="Times New Roman"/>
          <w:i/>
        </w:rPr>
        <w:t xml:space="preserve"> provide</w:t>
      </w:r>
      <w:r w:rsidR="008B5529">
        <w:rPr>
          <w:rFonts w:eastAsia="Times New Roman"/>
          <w:i/>
        </w:rPr>
        <w:t xml:space="preserve"> feedback </w:t>
      </w:r>
      <w:r w:rsidR="00DF54A4">
        <w:rPr>
          <w:rFonts w:eastAsia="Times New Roman"/>
          <w:i/>
        </w:rPr>
        <w:t xml:space="preserve">about student learning and </w:t>
      </w:r>
      <w:r w:rsidR="008B5529">
        <w:rPr>
          <w:rFonts w:eastAsia="Times New Roman"/>
          <w:i/>
        </w:rPr>
        <w:t>growth</w:t>
      </w:r>
      <w:r w:rsidR="00DF54A4">
        <w:rPr>
          <w:rFonts w:eastAsia="Times New Roman"/>
          <w:i/>
        </w:rPr>
        <w:t xml:space="preserve"> to parents, students, and teachers</w:t>
      </w:r>
      <w:r w:rsidR="008B5529">
        <w:rPr>
          <w:rFonts w:eastAsia="Times New Roman"/>
          <w:i/>
        </w:rPr>
        <w:t xml:space="preserve"> when compared</w:t>
      </w:r>
      <w:r w:rsidR="00697C23">
        <w:rPr>
          <w:rFonts w:eastAsia="Times New Roman"/>
          <w:i/>
        </w:rPr>
        <w:t xml:space="preserve"> to end of the unit assessments (summative/post-assessment).</w:t>
      </w:r>
      <w:r w:rsidR="008B5529" w:rsidRPr="003A4657">
        <w:rPr>
          <w:rFonts w:eastAsia="Times New Roman"/>
          <w:i/>
        </w:rPr>
        <w:t xml:space="preserve">  </w:t>
      </w:r>
    </w:p>
    <w:p w:rsidR="00523145" w:rsidRDefault="00F16222" w:rsidP="008B5529">
      <w:r>
        <w:rPr>
          <w:rStyle w:val="Heading1Char"/>
        </w:rPr>
        <w:t xml:space="preserve">Why </w:t>
      </w:r>
      <w:r w:rsidR="00697C23">
        <w:rPr>
          <w:rStyle w:val="Heading1Char"/>
        </w:rPr>
        <w:t>IS the SUMMATIVE/POST-ASSESSMENT</w:t>
      </w:r>
      <w:r>
        <w:rPr>
          <w:rStyle w:val="Heading1Char"/>
        </w:rPr>
        <w:t xml:space="preserve"> important?</w:t>
      </w:r>
    </w:p>
    <w:p w:rsidR="00523145" w:rsidRPr="00E90437" w:rsidRDefault="00F0374F">
      <w:pPr>
        <w:rPr>
          <w:rFonts w:eastAsia="Times New Roman"/>
          <w:i/>
        </w:rPr>
      </w:pPr>
      <w:r>
        <w:rPr>
          <w:rFonts w:eastAsia="Times New Roman"/>
          <w:i/>
        </w:rPr>
        <w:t>The summative/post-</w:t>
      </w:r>
      <w:r w:rsidR="00E90437" w:rsidRPr="00E90437">
        <w:rPr>
          <w:rFonts w:eastAsia="Times New Roman"/>
          <w:i/>
        </w:rPr>
        <w:t>assessment is a common assessment give</w:t>
      </w:r>
      <w:r w:rsidR="00697C23">
        <w:rPr>
          <w:rFonts w:eastAsia="Times New Roman"/>
          <w:i/>
        </w:rPr>
        <w:t>n</w:t>
      </w:r>
      <w:r w:rsidR="00E90437" w:rsidRPr="00E90437">
        <w:rPr>
          <w:rFonts w:eastAsia="Times New Roman"/>
          <w:i/>
        </w:rPr>
        <w:t xml:space="preserve"> to all students in the district at the end of the unit. </w:t>
      </w:r>
      <w:r w:rsidR="00E90437">
        <w:rPr>
          <w:rFonts w:eastAsia="Times New Roman"/>
          <w:i/>
        </w:rPr>
        <w:t xml:space="preserve">The purpose of this assessment is to determine a student’s knowledge and understanding of the priority standards at a given point in time. </w:t>
      </w:r>
      <w:r w:rsidR="001744A4">
        <w:rPr>
          <w:rFonts w:eastAsia="Times New Roman"/>
          <w:i/>
        </w:rPr>
        <w:t>A student’s proficiency level on the post assessment/summative assessment after retakes is reported in the Math Concepts section of the report card.</w:t>
      </w:r>
    </w:p>
    <w:p w:rsidR="007D30D5" w:rsidRPr="006B4BC7" w:rsidRDefault="00F0374F" w:rsidP="007D30D5">
      <w:pPr>
        <w:rPr>
          <w:caps/>
          <w:color w:val="775F55"/>
          <w:sz w:val="32"/>
          <w:szCs w:val="32"/>
        </w:rPr>
      </w:pPr>
      <w:r>
        <w:rPr>
          <w:rStyle w:val="Heading1Char"/>
        </w:rPr>
        <w:t>How do I (</w:t>
      </w:r>
      <w:r w:rsidR="006B4BC7">
        <w:rPr>
          <w:rStyle w:val="Heading1Char"/>
        </w:rPr>
        <w:t>the teacher) mark student</w:t>
      </w:r>
      <w:r w:rsidR="007D30D5">
        <w:rPr>
          <w:rStyle w:val="Heading1Char"/>
        </w:rPr>
        <w:t xml:space="preserve"> test</w:t>
      </w:r>
      <w:r w:rsidR="006B4BC7">
        <w:rPr>
          <w:rStyle w:val="Heading1Char"/>
        </w:rPr>
        <w:t>s</w:t>
      </w:r>
      <w:r w:rsidR="007D30D5">
        <w:rPr>
          <w:rStyle w:val="Heading1Char"/>
        </w:rPr>
        <w:t>?</w:t>
      </w:r>
    </w:p>
    <w:p w:rsidR="007D30D5" w:rsidRPr="00E90437" w:rsidRDefault="007D30D5" w:rsidP="007D30D5">
      <w:pPr>
        <w:rPr>
          <w:rFonts w:eastAsia="Times New Roman"/>
          <w:i/>
        </w:rPr>
      </w:pPr>
      <w:r>
        <w:rPr>
          <w:rFonts w:eastAsia="Times New Roman"/>
          <w:i/>
        </w:rPr>
        <w:t xml:space="preserve">Teachers should </w:t>
      </w:r>
      <w:r w:rsidR="00E1095A">
        <w:rPr>
          <w:rFonts w:eastAsia="Times New Roman"/>
          <w:i/>
        </w:rPr>
        <w:t>indicate which answers are incorrect</w:t>
      </w:r>
      <w:r>
        <w:rPr>
          <w:rFonts w:eastAsia="Times New Roman"/>
          <w:i/>
        </w:rPr>
        <w:t xml:space="preserve">, but </w:t>
      </w:r>
      <w:r w:rsidR="001744A4">
        <w:rPr>
          <w:rFonts w:eastAsia="Times New Roman"/>
          <w:i/>
        </w:rPr>
        <w:t xml:space="preserve">should </w:t>
      </w:r>
      <w:r>
        <w:rPr>
          <w:rFonts w:eastAsia="Times New Roman"/>
          <w:i/>
        </w:rPr>
        <w:t>not add explanation as to why the item is</w:t>
      </w:r>
      <w:r w:rsidR="0093487A" w:rsidRPr="0093487A">
        <w:rPr>
          <w:rFonts w:eastAsia="Times New Roman"/>
          <w:i/>
        </w:rPr>
        <w:t xml:space="preserve"> </w:t>
      </w:r>
      <w:r w:rsidR="0093487A">
        <w:rPr>
          <w:rFonts w:eastAsia="Times New Roman"/>
          <w:i/>
        </w:rPr>
        <w:t>incorrect</w:t>
      </w:r>
      <w:r>
        <w:rPr>
          <w:rFonts w:eastAsia="Times New Roman"/>
          <w:i/>
        </w:rPr>
        <w:t xml:space="preserve">. It is important that each student go back to the test and figure out why an error </w:t>
      </w:r>
      <w:r w:rsidR="004A6D6E">
        <w:rPr>
          <w:rFonts w:eastAsia="Times New Roman"/>
          <w:i/>
        </w:rPr>
        <w:t xml:space="preserve">or mistake </w:t>
      </w:r>
      <w:r>
        <w:rPr>
          <w:rFonts w:eastAsia="Times New Roman"/>
          <w:i/>
        </w:rPr>
        <w:t xml:space="preserve">was made and </w:t>
      </w:r>
      <w:r w:rsidR="004A6D6E">
        <w:rPr>
          <w:rFonts w:eastAsia="Times New Roman"/>
          <w:i/>
        </w:rPr>
        <w:t xml:space="preserve">then </w:t>
      </w:r>
      <w:r>
        <w:rPr>
          <w:rFonts w:eastAsia="Times New Roman"/>
          <w:i/>
        </w:rPr>
        <w:t xml:space="preserve">determine the best course of action to </w:t>
      </w:r>
      <w:r w:rsidR="0093487A">
        <w:rPr>
          <w:rFonts w:eastAsia="Times New Roman"/>
          <w:i/>
        </w:rPr>
        <w:t>correct the item</w:t>
      </w:r>
      <w:r>
        <w:rPr>
          <w:rFonts w:eastAsia="Times New Roman"/>
          <w:i/>
        </w:rPr>
        <w:t>.</w:t>
      </w:r>
    </w:p>
    <w:p w:rsidR="00F16222" w:rsidRDefault="00F16222" w:rsidP="00697C23">
      <w:pPr>
        <w:rPr>
          <w:rFonts w:eastAsia="Times New Roman"/>
        </w:rPr>
      </w:pPr>
      <w:r>
        <w:rPr>
          <w:rStyle w:val="Heading1Char"/>
        </w:rPr>
        <w:t xml:space="preserve">Do we send </w:t>
      </w:r>
      <w:r w:rsidR="00E90437">
        <w:rPr>
          <w:rStyle w:val="Heading1Char"/>
        </w:rPr>
        <w:t>Summative/</w:t>
      </w:r>
      <w:r w:rsidR="0093487A">
        <w:rPr>
          <w:rStyle w:val="Heading1Char"/>
        </w:rPr>
        <w:t>post-</w:t>
      </w:r>
      <w:r>
        <w:rPr>
          <w:rStyle w:val="Heading1Char"/>
        </w:rPr>
        <w:t>assessments home?</w:t>
      </w:r>
    </w:p>
    <w:p w:rsidR="004A6D6E" w:rsidRDefault="001744A4" w:rsidP="00E90437">
      <w:pPr>
        <w:rPr>
          <w:rStyle w:val="Heading1Char"/>
        </w:rPr>
      </w:pPr>
      <w:r>
        <w:rPr>
          <w:rFonts w:eastAsia="Times New Roman"/>
          <w:i/>
        </w:rPr>
        <w:t>Post assessment/summative assessments are sent home with the student reflection sheet at the end of the unit.</w:t>
      </w:r>
      <w:r w:rsidR="00BB2964">
        <w:rPr>
          <w:rFonts w:eastAsia="Times New Roman"/>
          <w:i/>
        </w:rPr>
        <w:t xml:space="preserve"> Parents should receive the “Student Assessment Reflection Sheet” at the end of each unit, indicating how students performed on the post-assessment</w:t>
      </w:r>
      <w:r w:rsidR="008F50A7">
        <w:rPr>
          <w:rFonts w:eastAsia="Times New Roman"/>
          <w:i/>
        </w:rPr>
        <w:t>/</w:t>
      </w:r>
      <w:r w:rsidR="008F50A7" w:rsidRPr="008F50A7">
        <w:rPr>
          <w:rFonts w:eastAsia="Times New Roman"/>
          <w:i/>
        </w:rPr>
        <w:t xml:space="preserve"> </w:t>
      </w:r>
      <w:r w:rsidR="008F50A7">
        <w:rPr>
          <w:rFonts w:eastAsia="Times New Roman"/>
          <w:i/>
        </w:rPr>
        <w:t>summative</w:t>
      </w:r>
      <w:r w:rsidR="00BB2964">
        <w:rPr>
          <w:rFonts w:eastAsia="Times New Roman"/>
          <w:i/>
        </w:rPr>
        <w:t xml:space="preserve"> and the student’s thoughts about their performance. This information provides specific feed</w:t>
      </w:r>
      <w:r w:rsidR="004A6D6E">
        <w:rPr>
          <w:rFonts w:eastAsia="Times New Roman"/>
          <w:i/>
        </w:rPr>
        <w:t>back about their child’s thinking in relation to their performance</w:t>
      </w:r>
      <w:r w:rsidR="00BB2964">
        <w:rPr>
          <w:rFonts w:eastAsia="Times New Roman"/>
          <w:i/>
        </w:rPr>
        <w:t xml:space="preserve"> on unit content, and is much more valuable than sim</w:t>
      </w:r>
      <w:r w:rsidR="004A6D6E">
        <w:rPr>
          <w:rFonts w:eastAsia="Times New Roman"/>
          <w:i/>
        </w:rPr>
        <w:t xml:space="preserve">ply knowing the letter grade, </w:t>
      </w:r>
      <w:r w:rsidR="00BB2964">
        <w:rPr>
          <w:rFonts w:eastAsia="Times New Roman"/>
          <w:i/>
        </w:rPr>
        <w:t>percent</w:t>
      </w:r>
      <w:r w:rsidR="004A6D6E">
        <w:rPr>
          <w:rFonts w:eastAsia="Times New Roman"/>
          <w:i/>
        </w:rPr>
        <w:t xml:space="preserve"> or proficiency level</w:t>
      </w:r>
      <w:r w:rsidR="00BB2964">
        <w:rPr>
          <w:rFonts w:eastAsia="Times New Roman"/>
          <w:i/>
        </w:rPr>
        <w:t>.</w:t>
      </w:r>
    </w:p>
    <w:p w:rsidR="0013109C" w:rsidRDefault="00E90437" w:rsidP="00E90437">
      <w:pPr>
        <w:rPr>
          <w:rStyle w:val="Heading1Char"/>
        </w:rPr>
      </w:pPr>
      <w:r>
        <w:rPr>
          <w:rStyle w:val="Heading1Char"/>
        </w:rPr>
        <w:t>What is the purpose of the “Student Assessment Reflection Sheet”?</w:t>
      </w:r>
    </w:p>
    <w:p w:rsidR="00E90437" w:rsidRPr="0013109C" w:rsidRDefault="0013109C" w:rsidP="00E90437">
      <w:pPr>
        <w:rPr>
          <w:i/>
        </w:rPr>
      </w:pPr>
      <w:r w:rsidRPr="0013109C">
        <w:rPr>
          <w:rFonts w:eastAsia="Times New Roman"/>
          <w:i/>
        </w:rPr>
        <w:t>Student self-reflection and goal setting are among the most powerful practices utilized in school districts across the world to speed the rate of student learning.  With this in mind, all students in first through eighth grade should complete the “Student Assessment Reflection Sheet” at</w:t>
      </w:r>
      <w:r w:rsidR="0093487A">
        <w:rPr>
          <w:rFonts w:eastAsia="Times New Roman"/>
          <w:i/>
        </w:rPr>
        <w:t xml:space="preserve"> the end of each summative/post-</w:t>
      </w:r>
      <w:r w:rsidRPr="0013109C">
        <w:rPr>
          <w:rFonts w:eastAsia="Times New Roman"/>
          <w:i/>
        </w:rPr>
        <w:t xml:space="preserve">assessment.  This form allows students to see items they have mastered and </w:t>
      </w:r>
      <w:r w:rsidR="00213EB1">
        <w:rPr>
          <w:rFonts w:eastAsia="Times New Roman"/>
          <w:i/>
        </w:rPr>
        <w:t xml:space="preserve">reflect upon </w:t>
      </w:r>
      <w:r w:rsidRPr="0013109C">
        <w:rPr>
          <w:rFonts w:eastAsia="Times New Roman"/>
          <w:i/>
        </w:rPr>
        <w:t>those they need to continue to work on</w:t>
      </w:r>
      <w:r w:rsidR="00B4459B">
        <w:rPr>
          <w:rFonts w:eastAsia="Times New Roman"/>
          <w:i/>
        </w:rPr>
        <w:t xml:space="preserve"> mastering</w:t>
      </w:r>
      <w:r w:rsidRPr="0013109C">
        <w:rPr>
          <w:rFonts w:eastAsia="Times New Roman"/>
          <w:i/>
        </w:rPr>
        <w:t xml:space="preserve">. </w:t>
      </w:r>
    </w:p>
    <w:p w:rsidR="008D3084" w:rsidRDefault="008D3084" w:rsidP="0013109C">
      <w:pPr>
        <w:rPr>
          <w:rStyle w:val="Heading1Char"/>
        </w:rPr>
      </w:pPr>
    </w:p>
    <w:p w:rsidR="0013109C" w:rsidRDefault="0013109C" w:rsidP="0013109C">
      <w:pPr>
        <w:rPr>
          <w:rFonts w:eastAsia="Times New Roman"/>
        </w:rPr>
      </w:pPr>
      <w:r>
        <w:rPr>
          <w:rStyle w:val="Heading1Char"/>
        </w:rPr>
        <w:lastRenderedPageBreak/>
        <w:t>How do i</w:t>
      </w:r>
      <w:r w:rsidR="00213EB1">
        <w:rPr>
          <w:rStyle w:val="Heading1Char"/>
        </w:rPr>
        <w:t xml:space="preserve"> (the teacher)</w:t>
      </w:r>
      <w:r>
        <w:rPr>
          <w:rStyle w:val="Heading1Char"/>
        </w:rPr>
        <w:t xml:space="preserve"> use the </w:t>
      </w:r>
      <w:r w:rsidR="00213EB1">
        <w:rPr>
          <w:rStyle w:val="Heading1Char"/>
        </w:rPr>
        <w:t>“</w:t>
      </w:r>
      <w:r w:rsidR="00337186">
        <w:rPr>
          <w:rStyle w:val="Heading1Char"/>
        </w:rPr>
        <w:t>Student Assessment Re</w:t>
      </w:r>
      <w:r>
        <w:rPr>
          <w:rStyle w:val="Heading1Char"/>
        </w:rPr>
        <w:t>f</w:t>
      </w:r>
      <w:r w:rsidR="00337186">
        <w:rPr>
          <w:rStyle w:val="Heading1Char"/>
        </w:rPr>
        <w:t>L</w:t>
      </w:r>
      <w:r>
        <w:rPr>
          <w:rStyle w:val="Heading1Char"/>
        </w:rPr>
        <w:t>ection sheet</w:t>
      </w:r>
      <w:r w:rsidR="00213EB1">
        <w:rPr>
          <w:rStyle w:val="Heading1Char"/>
        </w:rPr>
        <w:t>”</w:t>
      </w:r>
      <w:r>
        <w:rPr>
          <w:rStyle w:val="Heading1Char"/>
        </w:rPr>
        <w:t>?</w:t>
      </w:r>
    </w:p>
    <w:p w:rsidR="006175EC" w:rsidRPr="006175EC" w:rsidRDefault="00BB3DE6" w:rsidP="0013109C">
      <w:pPr>
        <w:rPr>
          <w:rFonts w:eastAsia="Times New Roman"/>
          <w:i/>
        </w:rPr>
      </w:pPr>
      <w:r w:rsidRPr="006175EC">
        <w:rPr>
          <w:rFonts w:eastAsia="Times New Roman"/>
          <w:i/>
        </w:rPr>
        <w:t>Student reflection is a powerful learning tool. While taking the assessment, students</w:t>
      </w:r>
      <w:r w:rsidR="00BB2964" w:rsidRPr="006175EC">
        <w:rPr>
          <w:rFonts w:eastAsia="Times New Roman"/>
          <w:i/>
        </w:rPr>
        <w:t xml:space="preserve"> evaluate their understanding of various problems.  </w:t>
      </w:r>
      <w:r w:rsidRPr="006175EC">
        <w:rPr>
          <w:rFonts w:eastAsia="Times New Roman"/>
          <w:i/>
        </w:rPr>
        <w:t xml:space="preserve">Once the teacher has marked questions correct or incorrect, </w:t>
      </w:r>
      <w:r w:rsidR="004F3569" w:rsidRPr="006175EC">
        <w:rPr>
          <w:rFonts w:eastAsia="Times New Roman"/>
          <w:i/>
        </w:rPr>
        <w:t xml:space="preserve">students </w:t>
      </w:r>
      <w:r w:rsidRPr="006175EC">
        <w:rPr>
          <w:rFonts w:eastAsia="Times New Roman"/>
          <w:i/>
        </w:rPr>
        <w:t xml:space="preserve">in </w:t>
      </w:r>
      <w:r w:rsidR="000B1A18" w:rsidRPr="006175EC">
        <w:rPr>
          <w:rFonts w:eastAsia="Times New Roman"/>
          <w:i/>
        </w:rPr>
        <w:t xml:space="preserve">2-8 grades </w:t>
      </w:r>
      <w:r w:rsidRPr="006175EC">
        <w:rPr>
          <w:rFonts w:eastAsia="Times New Roman"/>
          <w:i/>
        </w:rPr>
        <w:t>review their assessment</w:t>
      </w:r>
      <w:r w:rsidR="00406C63" w:rsidRPr="006175EC">
        <w:rPr>
          <w:rFonts w:eastAsia="Times New Roman"/>
          <w:i/>
        </w:rPr>
        <w:t xml:space="preserve"> and</w:t>
      </w:r>
      <w:r w:rsidRPr="006175EC">
        <w:rPr>
          <w:rFonts w:eastAsia="Times New Roman"/>
          <w:i/>
        </w:rPr>
        <w:t xml:space="preserve"> complete</w:t>
      </w:r>
      <w:r w:rsidR="004F3569" w:rsidRPr="006175EC">
        <w:rPr>
          <w:rFonts w:eastAsia="Times New Roman"/>
          <w:i/>
        </w:rPr>
        <w:t xml:space="preserve"> their reflection sheet</w:t>
      </w:r>
      <w:r w:rsidR="00406C63" w:rsidRPr="006175EC">
        <w:rPr>
          <w:rFonts w:eastAsia="Times New Roman"/>
          <w:i/>
        </w:rPr>
        <w:t>.  On the reflection sheet, students</w:t>
      </w:r>
      <w:r w:rsidR="00BB2964" w:rsidRPr="006175EC">
        <w:rPr>
          <w:rFonts w:eastAsia="Times New Roman"/>
          <w:i/>
        </w:rPr>
        <w:t xml:space="preserve"> evaluate their mistakes</w:t>
      </w:r>
      <w:r w:rsidR="00406C63" w:rsidRPr="006175EC">
        <w:rPr>
          <w:rFonts w:eastAsia="Times New Roman"/>
          <w:i/>
        </w:rPr>
        <w:t>.</w:t>
      </w:r>
      <w:r w:rsidR="00BB2964" w:rsidRPr="006175EC">
        <w:rPr>
          <w:rFonts w:eastAsia="Times New Roman"/>
          <w:i/>
        </w:rPr>
        <w:t xml:space="preserve">  </w:t>
      </w:r>
      <w:r w:rsidRPr="006175EC">
        <w:rPr>
          <w:rFonts w:eastAsia="Times New Roman"/>
          <w:i/>
        </w:rPr>
        <w:t xml:space="preserve">In addition, students set learning goals for the week based on what they have identified as “must learn” topics. </w:t>
      </w:r>
      <w:r w:rsidR="00BB2964" w:rsidRPr="006175EC">
        <w:rPr>
          <w:rFonts w:eastAsia="Times New Roman"/>
          <w:i/>
        </w:rPr>
        <w:t>T</w:t>
      </w:r>
      <w:r w:rsidR="00697C23" w:rsidRPr="006175EC">
        <w:rPr>
          <w:rFonts w:eastAsia="Times New Roman"/>
          <w:i/>
        </w:rPr>
        <w:t>eachers should plan future</w:t>
      </w:r>
      <w:r w:rsidR="00213EB1" w:rsidRPr="006175EC">
        <w:rPr>
          <w:rFonts w:eastAsia="Times New Roman"/>
          <w:i/>
        </w:rPr>
        <w:t xml:space="preserve"> instruction </w:t>
      </w:r>
      <w:r w:rsidR="00697C23" w:rsidRPr="006175EC">
        <w:rPr>
          <w:rFonts w:eastAsia="Times New Roman"/>
          <w:i/>
        </w:rPr>
        <w:t>for</w:t>
      </w:r>
      <w:r w:rsidR="00213EB1" w:rsidRPr="006175EC">
        <w:rPr>
          <w:rFonts w:eastAsia="Times New Roman"/>
          <w:i/>
        </w:rPr>
        <w:t xml:space="preserve"> the buffer week based on </w:t>
      </w:r>
      <w:proofErr w:type="gramStart"/>
      <w:r w:rsidR="00406C63" w:rsidRPr="006175EC">
        <w:rPr>
          <w:rFonts w:eastAsia="Times New Roman"/>
          <w:i/>
        </w:rPr>
        <w:t>students</w:t>
      </w:r>
      <w:proofErr w:type="gramEnd"/>
      <w:r w:rsidR="00406C63" w:rsidRPr="006175EC">
        <w:rPr>
          <w:rFonts w:eastAsia="Times New Roman"/>
          <w:i/>
        </w:rPr>
        <w:t xml:space="preserve"> goals and </w:t>
      </w:r>
      <w:r w:rsidR="00213EB1" w:rsidRPr="006175EC">
        <w:rPr>
          <w:rFonts w:eastAsia="Times New Roman"/>
          <w:i/>
        </w:rPr>
        <w:t xml:space="preserve">whether </w:t>
      </w:r>
      <w:r w:rsidR="00697C23" w:rsidRPr="006175EC">
        <w:rPr>
          <w:rFonts w:eastAsia="Times New Roman"/>
          <w:i/>
        </w:rPr>
        <w:t>student responses</w:t>
      </w:r>
      <w:r w:rsidR="00213EB1" w:rsidRPr="006175EC">
        <w:rPr>
          <w:rFonts w:eastAsia="Times New Roman"/>
          <w:i/>
        </w:rPr>
        <w:t xml:space="preserve"> were </w:t>
      </w:r>
      <w:r w:rsidR="001744A4" w:rsidRPr="006175EC">
        <w:rPr>
          <w:rFonts w:eastAsia="Times New Roman"/>
          <w:i/>
        </w:rPr>
        <w:t>“Sill</w:t>
      </w:r>
      <w:r w:rsidR="006175EC">
        <w:rPr>
          <w:rFonts w:eastAsia="Times New Roman"/>
          <w:i/>
        </w:rPr>
        <w:t>y Mistake,” “Math/</w:t>
      </w:r>
      <w:r w:rsidR="001744A4" w:rsidRPr="006175EC">
        <w:rPr>
          <w:rFonts w:eastAsia="Times New Roman"/>
          <w:i/>
        </w:rPr>
        <w:t>Process Mistake</w:t>
      </w:r>
      <w:r w:rsidR="006175EC">
        <w:rPr>
          <w:rFonts w:eastAsia="Times New Roman"/>
          <w:i/>
        </w:rPr>
        <w:t>,</w:t>
      </w:r>
      <w:r w:rsidR="00406C63" w:rsidRPr="006175EC">
        <w:rPr>
          <w:rFonts w:eastAsia="Times New Roman"/>
          <w:i/>
        </w:rPr>
        <w:t>”</w:t>
      </w:r>
      <w:r w:rsidR="006175EC">
        <w:rPr>
          <w:rFonts w:eastAsia="Times New Roman"/>
          <w:i/>
        </w:rPr>
        <w:t xml:space="preserve"> or they “Don’t understand the problem</w:t>
      </w:r>
      <w:r w:rsidR="0013109C" w:rsidRPr="006175EC">
        <w:rPr>
          <w:rFonts w:eastAsia="Times New Roman"/>
          <w:i/>
        </w:rPr>
        <w:t>.</w:t>
      </w:r>
      <w:r w:rsidR="006175EC">
        <w:rPr>
          <w:rFonts w:eastAsia="Times New Roman"/>
          <w:i/>
        </w:rPr>
        <w:t>”</w:t>
      </w:r>
      <w:r w:rsidR="00213EB1" w:rsidRPr="006175EC">
        <w:rPr>
          <w:rFonts w:eastAsia="Times New Roman"/>
          <w:i/>
        </w:rPr>
        <w:t xml:space="preserve"> A simple item-analysis tally can be very helpful</w:t>
      </w:r>
      <w:r w:rsidR="001744A4" w:rsidRPr="006175EC">
        <w:rPr>
          <w:rFonts w:eastAsia="Times New Roman"/>
          <w:i/>
        </w:rPr>
        <w:t xml:space="preserve"> to guide next steps in learning</w:t>
      </w:r>
      <w:r w:rsidR="00213EB1" w:rsidRPr="006175EC">
        <w:rPr>
          <w:rFonts w:eastAsia="Times New Roman"/>
          <w:i/>
        </w:rPr>
        <w:t>.</w:t>
      </w:r>
    </w:p>
    <w:p w:rsidR="0013109C" w:rsidRDefault="0013109C" w:rsidP="0013109C">
      <w:pPr>
        <w:rPr>
          <w:rFonts w:eastAsia="Times New Roman"/>
        </w:rPr>
      </w:pPr>
      <w:r>
        <w:rPr>
          <w:rStyle w:val="Heading1Char"/>
        </w:rPr>
        <w:t>what is the purpose of the buffer week?</w:t>
      </w:r>
    </w:p>
    <w:p w:rsidR="0013109C" w:rsidRDefault="006175EC" w:rsidP="0013109C">
      <w:r>
        <w:rPr>
          <w:rFonts w:eastAsia="Times New Roman"/>
          <w:i/>
        </w:rPr>
        <w:t xml:space="preserve">The ‘buffer’ </w:t>
      </w:r>
      <w:r w:rsidR="0013109C" w:rsidRPr="00213EB1">
        <w:rPr>
          <w:rFonts w:eastAsia="Times New Roman"/>
          <w:i/>
        </w:rPr>
        <w:t xml:space="preserve">week occurs the </w:t>
      </w:r>
      <w:r w:rsidR="00697C23">
        <w:rPr>
          <w:rFonts w:eastAsia="Times New Roman"/>
          <w:i/>
        </w:rPr>
        <w:t xml:space="preserve">week </w:t>
      </w:r>
      <w:r w:rsidR="0013109C" w:rsidRPr="00213EB1">
        <w:rPr>
          <w:rFonts w:eastAsia="Times New Roman"/>
          <w:i/>
        </w:rPr>
        <w:t>between the summative</w:t>
      </w:r>
      <w:r w:rsidR="00213EB1">
        <w:rPr>
          <w:rFonts w:eastAsia="Times New Roman"/>
          <w:i/>
        </w:rPr>
        <w:t>/post</w:t>
      </w:r>
      <w:r w:rsidR="00697C23">
        <w:rPr>
          <w:rFonts w:eastAsia="Times New Roman"/>
          <w:i/>
        </w:rPr>
        <w:t>-</w:t>
      </w:r>
      <w:r w:rsidR="0013109C" w:rsidRPr="00213EB1">
        <w:rPr>
          <w:rFonts w:eastAsia="Times New Roman"/>
          <w:i/>
        </w:rPr>
        <w:t xml:space="preserve">assessment and the summative re-takes.  This time </w:t>
      </w:r>
      <w:r w:rsidR="008F50A7">
        <w:rPr>
          <w:rFonts w:eastAsia="Times New Roman"/>
          <w:i/>
        </w:rPr>
        <w:t xml:space="preserve">gives students another opportunity to solidify their understanding on the material.  It also </w:t>
      </w:r>
      <w:r w:rsidR="0013109C" w:rsidRPr="00213EB1">
        <w:rPr>
          <w:rFonts w:eastAsia="Times New Roman"/>
          <w:i/>
        </w:rPr>
        <w:t xml:space="preserve">provides teachers an opportunity to more specifically differentiate instruction and learning activities </w:t>
      </w:r>
      <w:r w:rsidR="00213EB1">
        <w:rPr>
          <w:rFonts w:eastAsia="Times New Roman"/>
          <w:i/>
        </w:rPr>
        <w:t>for</w:t>
      </w:r>
      <w:r w:rsidR="0013109C" w:rsidRPr="00213EB1">
        <w:rPr>
          <w:rFonts w:eastAsia="Times New Roman"/>
          <w:i/>
        </w:rPr>
        <w:t xml:space="preserve"> </w:t>
      </w:r>
      <w:r w:rsidR="00E1095A">
        <w:rPr>
          <w:rFonts w:eastAsia="Times New Roman"/>
          <w:i/>
        </w:rPr>
        <w:t xml:space="preserve">the student(s) </w:t>
      </w:r>
      <w:r w:rsidR="00697C23">
        <w:rPr>
          <w:rFonts w:eastAsia="Times New Roman"/>
          <w:i/>
        </w:rPr>
        <w:t xml:space="preserve">needing either </w:t>
      </w:r>
      <w:r w:rsidR="0013109C" w:rsidRPr="00213EB1">
        <w:rPr>
          <w:rFonts w:eastAsia="Times New Roman"/>
          <w:i/>
        </w:rPr>
        <w:t>enrichment or intervention</w:t>
      </w:r>
      <w:r w:rsidR="0013109C">
        <w:rPr>
          <w:rFonts w:eastAsia="Times New Roman"/>
        </w:rPr>
        <w:t>.</w:t>
      </w:r>
    </w:p>
    <w:p w:rsidR="00F92550" w:rsidRDefault="00F92550" w:rsidP="00F92550">
      <w:pPr>
        <w:rPr>
          <w:rFonts w:eastAsia="Times New Roman"/>
        </w:rPr>
      </w:pPr>
      <w:r>
        <w:rPr>
          <w:rStyle w:val="Heading1Char"/>
        </w:rPr>
        <w:t>How do I Plan buffer week Instruction?</w:t>
      </w:r>
    </w:p>
    <w:p w:rsidR="00F92550" w:rsidRPr="000B415C" w:rsidRDefault="00F92550" w:rsidP="00F92550">
      <w:pPr>
        <w:rPr>
          <w:i/>
        </w:rPr>
      </w:pPr>
      <w:r w:rsidRPr="000B415C">
        <w:rPr>
          <w:rFonts w:eastAsia="Times New Roman"/>
          <w:i/>
        </w:rPr>
        <w:t>Enrichment and intervention</w:t>
      </w:r>
      <w:r w:rsidR="00392A14" w:rsidRPr="000B415C">
        <w:rPr>
          <w:rFonts w:eastAsia="Times New Roman"/>
          <w:i/>
        </w:rPr>
        <w:t xml:space="preserve"> can take many forms and</w:t>
      </w:r>
      <w:r w:rsidRPr="000B415C">
        <w:rPr>
          <w:rFonts w:eastAsia="Times New Roman"/>
          <w:i/>
        </w:rPr>
        <w:t xml:space="preserve"> should be dictated by students</w:t>
      </w:r>
      <w:r w:rsidR="00392A14" w:rsidRPr="000B415C">
        <w:rPr>
          <w:rFonts w:eastAsia="Times New Roman"/>
          <w:i/>
        </w:rPr>
        <w:t>’</w:t>
      </w:r>
      <w:r w:rsidRPr="000B415C">
        <w:rPr>
          <w:rFonts w:eastAsia="Times New Roman"/>
          <w:i/>
        </w:rPr>
        <w:t xml:space="preserve"> need</w:t>
      </w:r>
      <w:r w:rsidR="00697C23" w:rsidRPr="000B415C">
        <w:rPr>
          <w:rFonts w:eastAsia="Times New Roman"/>
          <w:i/>
        </w:rPr>
        <w:t>s resulting from summative/post-</w:t>
      </w:r>
      <w:r w:rsidRPr="000B415C">
        <w:rPr>
          <w:rFonts w:eastAsia="Times New Roman"/>
          <w:i/>
        </w:rPr>
        <w:t xml:space="preserve">assessment and real world experience </w:t>
      </w:r>
      <w:r w:rsidR="007C0233" w:rsidRPr="000B415C">
        <w:rPr>
          <w:rFonts w:eastAsia="Times New Roman"/>
          <w:i/>
        </w:rPr>
        <w:t>outcomes.</w:t>
      </w:r>
    </w:p>
    <w:p w:rsidR="0013109C" w:rsidRDefault="0013109C" w:rsidP="0013109C">
      <w:pPr>
        <w:rPr>
          <w:rFonts w:eastAsia="Times New Roman"/>
        </w:rPr>
      </w:pPr>
      <w:r>
        <w:rPr>
          <w:rStyle w:val="Heading1Char"/>
        </w:rPr>
        <w:t>What is the purpose of Summative Retakes?</w:t>
      </w:r>
    </w:p>
    <w:p w:rsidR="0013109C" w:rsidRPr="00DC286D" w:rsidRDefault="00743DFD" w:rsidP="0013109C">
      <w:pPr>
        <w:rPr>
          <w:i/>
        </w:rPr>
      </w:pPr>
      <w:r w:rsidRPr="0047470B">
        <w:rPr>
          <w:rFonts w:eastAsia="Times New Roman"/>
          <w:i/>
        </w:rPr>
        <w:t xml:space="preserve">The purpose of </w:t>
      </w:r>
      <w:r w:rsidR="00E1095A" w:rsidRPr="0047470B">
        <w:rPr>
          <w:rFonts w:eastAsia="Times New Roman"/>
          <w:i/>
        </w:rPr>
        <w:t xml:space="preserve">the </w:t>
      </w:r>
      <w:r w:rsidRPr="0047470B">
        <w:rPr>
          <w:rFonts w:eastAsia="Times New Roman"/>
          <w:i/>
        </w:rPr>
        <w:t>summative</w:t>
      </w:r>
      <w:r w:rsidR="00E1095A" w:rsidRPr="0047470B">
        <w:rPr>
          <w:rFonts w:eastAsia="Times New Roman"/>
          <w:i/>
        </w:rPr>
        <w:t xml:space="preserve"> assessment is to give students the opportunity to show the knowledge and understanding of information learned throughout the unit and buffer week.</w:t>
      </w:r>
      <w:r w:rsidR="00083146" w:rsidRPr="0047470B">
        <w:rPr>
          <w:rFonts w:eastAsia="Times New Roman"/>
          <w:i/>
        </w:rPr>
        <w:t xml:space="preserve"> It is a second opportunity for students to show what they know.</w:t>
      </w:r>
    </w:p>
    <w:p w:rsidR="0013109C" w:rsidRDefault="0013109C" w:rsidP="0013109C">
      <w:pPr>
        <w:rPr>
          <w:rFonts w:eastAsia="Times New Roman"/>
        </w:rPr>
      </w:pPr>
      <w:r>
        <w:rPr>
          <w:rStyle w:val="Heading1Char"/>
        </w:rPr>
        <w:t xml:space="preserve">How </w:t>
      </w:r>
      <w:r w:rsidR="00DC286D">
        <w:rPr>
          <w:rStyle w:val="Heading1Char"/>
        </w:rPr>
        <w:t xml:space="preserve">Do I grade students who </w:t>
      </w:r>
      <w:r w:rsidR="00337186">
        <w:rPr>
          <w:rStyle w:val="Heading1Char"/>
        </w:rPr>
        <w:t>retake their summative assessment</w:t>
      </w:r>
      <w:r>
        <w:rPr>
          <w:rStyle w:val="Heading1Char"/>
        </w:rPr>
        <w:t>?</w:t>
      </w:r>
    </w:p>
    <w:p w:rsidR="00083146" w:rsidRDefault="00DC286D" w:rsidP="0013109C">
      <w:pPr>
        <w:rPr>
          <w:rFonts w:eastAsia="Times New Roman"/>
          <w:i/>
        </w:rPr>
      </w:pPr>
      <w:r w:rsidRPr="00DC286D">
        <w:rPr>
          <w:rFonts w:eastAsia="Times New Roman"/>
          <w:i/>
        </w:rPr>
        <w:t xml:space="preserve">Students who take the summative assessment for a second time should only retake test items </w:t>
      </w:r>
      <w:r w:rsidR="00697C23">
        <w:rPr>
          <w:rFonts w:eastAsia="Times New Roman"/>
          <w:i/>
        </w:rPr>
        <w:t>that</w:t>
      </w:r>
      <w:r w:rsidRPr="00DC286D">
        <w:rPr>
          <w:rFonts w:eastAsia="Times New Roman"/>
          <w:i/>
        </w:rPr>
        <w:t xml:space="preserve"> were missed the first time, not the entire test</w:t>
      </w:r>
      <w:r w:rsidR="0013109C" w:rsidRPr="00DC286D">
        <w:rPr>
          <w:rFonts w:eastAsia="Times New Roman"/>
          <w:i/>
        </w:rPr>
        <w:t>.</w:t>
      </w:r>
      <w:r>
        <w:rPr>
          <w:rFonts w:eastAsia="Times New Roman"/>
          <w:i/>
        </w:rPr>
        <w:t xml:space="preserve"> When retakes are given, the higher of the t</w:t>
      </w:r>
      <w:r w:rsidR="00697C23">
        <w:rPr>
          <w:rFonts w:eastAsia="Times New Roman"/>
          <w:i/>
        </w:rPr>
        <w:t>wo grades should be entered into</w:t>
      </w:r>
      <w:r>
        <w:rPr>
          <w:rFonts w:eastAsia="Times New Roman"/>
          <w:i/>
        </w:rPr>
        <w:t xml:space="preserve"> the grade</w:t>
      </w:r>
      <w:r w:rsidR="00083146">
        <w:rPr>
          <w:rFonts w:eastAsia="Times New Roman"/>
          <w:i/>
        </w:rPr>
        <w:t xml:space="preserve"> </w:t>
      </w:r>
      <w:r>
        <w:rPr>
          <w:rFonts w:eastAsia="Times New Roman"/>
          <w:i/>
        </w:rPr>
        <w:t>book as the final score.</w:t>
      </w:r>
    </w:p>
    <w:p w:rsidR="006175EC" w:rsidRDefault="006175EC" w:rsidP="006175EC">
      <w:pPr>
        <w:rPr>
          <w:rStyle w:val="Heading1Char"/>
        </w:rPr>
      </w:pPr>
      <w:r>
        <w:rPr>
          <w:rStyle w:val="Heading1Char"/>
        </w:rPr>
        <w:t>who should take the extending section of the assessment?</w:t>
      </w:r>
    </w:p>
    <w:p w:rsidR="0047470B" w:rsidRDefault="006175EC" w:rsidP="0013109C">
      <w:pPr>
        <w:rPr>
          <w:rFonts w:eastAsia="Times New Roman"/>
          <w:i/>
        </w:rPr>
      </w:pPr>
      <w:r w:rsidRPr="00DC286D">
        <w:rPr>
          <w:rFonts w:eastAsia="Times New Roman"/>
          <w:i/>
        </w:rPr>
        <w:t>Studen</w:t>
      </w:r>
      <w:r>
        <w:rPr>
          <w:rFonts w:eastAsia="Times New Roman"/>
          <w:i/>
        </w:rPr>
        <w:t xml:space="preserve">ts that are </w:t>
      </w:r>
      <w:r w:rsidRPr="0047470B">
        <w:rPr>
          <w:rFonts w:eastAsia="Times New Roman"/>
          <w:i/>
        </w:rPr>
        <w:t>solidly</w:t>
      </w:r>
      <w:r>
        <w:rPr>
          <w:rFonts w:eastAsia="Times New Roman"/>
          <w:i/>
        </w:rPr>
        <w:t xml:space="preserve"> meeting the standards of the unit and show that they are operating at the next grade level of understanding should </w:t>
      </w:r>
      <w:r w:rsidR="0047470B">
        <w:rPr>
          <w:rFonts w:eastAsia="Times New Roman"/>
          <w:i/>
        </w:rPr>
        <w:t xml:space="preserve">have the opportunity to show what they know.  Give these select students the extending section of the assessment.  Getting some correct on the extending section provides evidence that the student is at a proficiency level of extending for the unit.  </w:t>
      </w:r>
    </w:p>
    <w:p w:rsidR="000B415C" w:rsidRDefault="000B415C" w:rsidP="0013109C">
      <w:pPr>
        <w:rPr>
          <w:rStyle w:val="Heading1Char"/>
        </w:rPr>
      </w:pPr>
    </w:p>
    <w:p w:rsidR="0013109C" w:rsidRDefault="0013109C" w:rsidP="0013109C">
      <w:pPr>
        <w:rPr>
          <w:rFonts w:eastAsia="Times New Roman"/>
        </w:rPr>
      </w:pPr>
      <w:r>
        <w:rPr>
          <w:rStyle w:val="Heading1Char"/>
        </w:rPr>
        <w:lastRenderedPageBreak/>
        <w:t xml:space="preserve">Should study guides be developed for student use before </w:t>
      </w:r>
      <w:r w:rsidR="00DC286D">
        <w:rPr>
          <w:rStyle w:val="Heading1Char"/>
        </w:rPr>
        <w:t>Summative/post Assessments</w:t>
      </w:r>
      <w:r>
        <w:rPr>
          <w:rStyle w:val="Heading1Char"/>
        </w:rPr>
        <w:t>?</w:t>
      </w:r>
    </w:p>
    <w:p w:rsidR="0013109C" w:rsidRPr="00DC286D" w:rsidRDefault="00DC286D" w:rsidP="0013109C">
      <w:pPr>
        <w:rPr>
          <w:rFonts w:eastAsia="Times New Roman"/>
          <w:i/>
        </w:rPr>
      </w:pPr>
      <w:r w:rsidRPr="00DC286D">
        <w:rPr>
          <w:rFonts w:eastAsia="Times New Roman"/>
          <w:i/>
        </w:rPr>
        <w:t>No. Study guides should not be developed to prep</w:t>
      </w:r>
      <w:r w:rsidR="0093487A">
        <w:rPr>
          <w:rFonts w:eastAsia="Times New Roman"/>
          <w:i/>
        </w:rPr>
        <w:t>are students for summative/post-</w:t>
      </w:r>
      <w:r w:rsidRPr="00DC286D">
        <w:rPr>
          <w:rFonts w:eastAsia="Times New Roman"/>
          <w:i/>
        </w:rPr>
        <w:t>assessments.  Educationally, we are shifting from a practice of preparing students on the content to be covered to a true assessment of student knowledge and understanding at a given point in time.</w:t>
      </w:r>
    </w:p>
    <w:p w:rsidR="00F16222" w:rsidRDefault="00DE6615" w:rsidP="0013109C">
      <w:pPr>
        <w:rPr>
          <w:rFonts w:eastAsia="Times New Roman"/>
        </w:rPr>
      </w:pPr>
      <w:r>
        <w:rPr>
          <w:rStyle w:val="Heading1Char"/>
        </w:rPr>
        <w:t>What is a real world experience?</w:t>
      </w:r>
    </w:p>
    <w:p w:rsidR="00F16222" w:rsidRDefault="008C3EE6" w:rsidP="009861E8">
      <w:pPr>
        <w:spacing w:after="0"/>
        <w:rPr>
          <w:rFonts w:eastAsia="Times New Roman"/>
          <w:i/>
          <w:sz w:val="22"/>
          <w:szCs w:val="22"/>
        </w:rPr>
      </w:pPr>
      <w:r w:rsidRPr="009861E8">
        <w:rPr>
          <w:rFonts w:eastAsia="Times New Roman"/>
          <w:i/>
          <w:sz w:val="22"/>
          <w:szCs w:val="22"/>
        </w:rPr>
        <w:t xml:space="preserve">The Real World Experience (RWE) is an engaging scenario built into each unit to allow students to apply their mathematical knowledge and understanding in </w:t>
      </w:r>
      <w:r w:rsidR="00697C23" w:rsidRPr="009861E8">
        <w:rPr>
          <w:rFonts w:eastAsia="Times New Roman"/>
          <w:i/>
          <w:sz w:val="22"/>
          <w:szCs w:val="22"/>
        </w:rPr>
        <w:t xml:space="preserve">a </w:t>
      </w:r>
      <w:r w:rsidRPr="009861E8">
        <w:rPr>
          <w:rFonts w:eastAsia="Times New Roman"/>
          <w:i/>
          <w:sz w:val="22"/>
          <w:szCs w:val="22"/>
        </w:rPr>
        <w:t>real wor</w:t>
      </w:r>
      <w:r w:rsidR="00697C23" w:rsidRPr="009861E8">
        <w:rPr>
          <w:rFonts w:eastAsia="Times New Roman"/>
          <w:i/>
          <w:sz w:val="22"/>
          <w:szCs w:val="22"/>
        </w:rPr>
        <w:t>ld way.  Each RWE is broken down</w:t>
      </w:r>
      <w:r w:rsidRPr="009861E8">
        <w:rPr>
          <w:rFonts w:eastAsia="Times New Roman"/>
          <w:i/>
          <w:sz w:val="22"/>
          <w:szCs w:val="22"/>
        </w:rPr>
        <w:t xml:space="preserve"> into several specific tasks that are interspersed over the course of the unit. When used properly, the RWE is the “hook” used to engage students </w:t>
      </w:r>
      <w:r w:rsidR="00697C23" w:rsidRPr="009861E8">
        <w:rPr>
          <w:rFonts w:eastAsia="Times New Roman"/>
          <w:i/>
          <w:sz w:val="22"/>
          <w:szCs w:val="22"/>
        </w:rPr>
        <w:t xml:space="preserve">throughout the unit of study </w:t>
      </w:r>
      <w:r w:rsidR="009E3CC2" w:rsidRPr="009861E8">
        <w:rPr>
          <w:rFonts w:eastAsia="Times New Roman"/>
          <w:i/>
          <w:sz w:val="22"/>
          <w:szCs w:val="22"/>
        </w:rPr>
        <w:t>in answering the question “W</w:t>
      </w:r>
      <w:r w:rsidRPr="009861E8">
        <w:rPr>
          <w:rFonts w:eastAsia="Times New Roman"/>
          <w:i/>
          <w:sz w:val="22"/>
          <w:szCs w:val="22"/>
        </w:rPr>
        <w:t xml:space="preserve">hy is </w:t>
      </w:r>
      <w:proofErr w:type="gramStart"/>
      <w:r w:rsidRPr="009861E8">
        <w:rPr>
          <w:rFonts w:eastAsia="Times New Roman"/>
          <w:i/>
          <w:sz w:val="22"/>
          <w:szCs w:val="22"/>
        </w:rPr>
        <w:t>knowing</w:t>
      </w:r>
      <w:proofErr w:type="gramEnd"/>
      <w:r w:rsidRPr="009861E8">
        <w:rPr>
          <w:rFonts w:eastAsia="Times New Roman"/>
          <w:i/>
          <w:sz w:val="22"/>
          <w:szCs w:val="22"/>
        </w:rPr>
        <w:t xml:space="preserve"> this math important in real life</w:t>
      </w:r>
      <w:r w:rsidR="00CC054E" w:rsidRPr="009861E8">
        <w:rPr>
          <w:rFonts w:eastAsia="Times New Roman"/>
          <w:i/>
          <w:sz w:val="22"/>
          <w:szCs w:val="22"/>
        </w:rPr>
        <w:t>?</w:t>
      </w:r>
      <w:r w:rsidRPr="009861E8">
        <w:rPr>
          <w:rFonts w:eastAsia="Times New Roman"/>
          <w:i/>
          <w:sz w:val="22"/>
          <w:szCs w:val="22"/>
        </w:rPr>
        <w:t xml:space="preserve">” </w:t>
      </w:r>
    </w:p>
    <w:p w:rsidR="00892C14" w:rsidRPr="009861E8" w:rsidRDefault="00892C14" w:rsidP="009861E8">
      <w:pPr>
        <w:spacing w:after="0"/>
        <w:rPr>
          <w:i/>
          <w:sz w:val="22"/>
          <w:szCs w:val="22"/>
        </w:rPr>
      </w:pPr>
    </w:p>
    <w:p w:rsidR="00C01E6B" w:rsidRDefault="00C01E6B" w:rsidP="00C01E6B">
      <w:pPr>
        <w:rPr>
          <w:rFonts w:eastAsia="Times New Roman"/>
        </w:rPr>
      </w:pPr>
      <w:r>
        <w:rPr>
          <w:rStyle w:val="Heading1Char"/>
        </w:rPr>
        <w:t>How sho</w:t>
      </w:r>
      <w:r w:rsidR="009E3CC2">
        <w:rPr>
          <w:rStyle w:val="Heading1Char"/>
        </w:rPr>
        <w:t>uld the real world experience be</w:t>
      </w:r>
      <w:r>
        <w:rPr>
          <w:rStyle w:val="Heading1Char"/>
        </w:rPr>
        <w:t xml:space="preserve"> taught/sequenced throughout the unit?</w:t>
      </w:r>
    </w:p>
    <w:p w:rsidR="00C01E6B" w:rsidRPr="00895E9A" w:rsidRDefault="00895E9A" w:rsidP="00C01E6B">
      <w:pPr>
        <w:rPr>
          <w:i/>
        </w:rPr>
      </w:pPr>
      <w:r w:rsidRPr="00895E9A">
        <w:rPr>
          <w:rFonts w:eastAsia="Times New Roman"/>
          <w:i/>
        </w:rPr>
        <w:t>The Real World Experience (RWE) should be introduced to all students at the beginning of the unit</w:t>
      </w:r>
      <w:r w:rsidR="00697C23">
        <w:rPr>
          <w:rFonts w:eastAsia="Times New Roman"/>
          <w:i/>
        </w:rPr>
        <w:t xml:space="preserve"> through an engaging scenario</w:t>
      </w:r>
      <w:r w:rsidRPr="00895E9A">
        <w:rPr>
          <w:rFonts w:eastAsia="Times New Roman"/>
          <w:i/>
        </w:rPr>
        <w:t>, so students are aware of expected unit outcomes and goals</w:t>
      </w:r>
      <w:r w:rsidR="00C01E6B" w:rsidRPr="00895E9A">
        <w:rPr>
          <w:rFonts w:eastAsia="Times New Roman"/>
          <w:i/>
        </w:rPr>
        <w:t>.</w:t>
      </w:r>
      <w:r w:rsidRPr="00895E9A">
        <w:rPr>
          <w:rFonts w:eastAsia="Times New Roman"/>
          <w:i/>
        </w:rPr>
        <w:t xml:space="preserve"> Early introduction enables students to make connections to their learning and realize how and when to complete the various tasks as they are learning math concepts. Early tasks are formative in </w:t>
      </w:r>
      <w:r w:rsidR="00B36536">
        <w:rPr>
          <w:rFonts w:eastAsia="Times New Roman"/>
          <w:i/>
        </w:rPr>
        <w:t>nature and not graded.  Information from these tasks provides feedback to both students and teachers, and provide</w:t>
      </w:r>
      <w:r w:rsidR="006F54BB">
        <w:rPr>
          <w:rFonts w:eastAsia="Times New Roman"/>
          <w:i/>
        </w:rPr>
        <w:t>s</w:t>
      </w:r>
      <w:r w:rsidR="00B36536">
        <w:rPr>
          <w:rFonts w:eastAsia="Times New Roman"/>
          <w:i/>
        </w:rPr>
        <w:t xml:space="preserve"> an opportunity for necessary mid-course correction of instruction.</w:t>
      </w:r>
    </w:p>
    <w:p w:rsidR="00895E9A" w:rsidRDefault="00895E9A" w:rsidP="00895E9A">
      <w:pPr>
        <w:rPr>
          <w:rFonts w:eastAsia="Times New Roman"/>
        </w:rPr>
      </w:pPr>
      <w:r>
        <w:rPr>
          <w:rStyle w:val="Heading1Char"/>
        </w:rPr>
        <w:t>Should All Real World Experience tasks be done independently?</w:t>
      </w:r>
    </w:p>
    <w:p w:rsidR="006F54BB" w:rsidRPr="006F54BB" w:rsidRDefault="006F54BB" w:rsidP="00895E9A">
      <w:pPr>
        <w:rPr>
          <w:rFonts w:eastAsia="Times New Roman"/>
          <w:i/>
        </w:rPr>
      </w:pPr>
      <w:r w:rsidRPr="006F54BB">
        <w:rPr>
          <w:rFonts w:eastAsia="Times New Roman"/>
          <w:i/>
        </w:rPr>
        <w:t xml:space="preserve">Only the final task must be done independently.  Individual teachers can determine how other tasks are completed with the understanding that all students should have an opportunity to work on each task and no student </w:t>
      </w:r>
      <w:r w:rsidR="00697C23">
        <w:rPr>
          <w:rFonts w:eastAsia="Times New Roman"/>
          <w:i/>
        </w:rPr>
        <w:t>should</w:t>
      </w:r>
      <w:r w:rsidRPr="006F54BB">
        <w:rPr>
          <w:rFonts w:eastAsia="Times New Roman"/>
          <w:i/>
        </w:rPr>
        <w:t xml:space="preserve"> sit back while others do all the work.</w:t>
      </w:r>
    </w:p>
    <w:p w:rsidR="008C3EE6" w:rsidRDefault="008C3EE6" w:rsidP="008C3EE6">
      <w:pPr>
        <w:rPr>
          <w:rFonts w:eastAsia="Times New Roman"/>
        </w:rPr>
      </w:pPr>
      <w:r>
        <w:rPr>
          <w:rStyle w:val="Heading1Char"/>
        </w:rPr>
        <w:t>How do I grade the Real World Experience?</w:t>
      </w:r>
    </w:p>
    <w:p w:rsidR="008C3EE6" w:rsidRDefault="006F54BB" w:rsidP="008C3EE6">
      <w:r w:rsidRPr="006F54BB">
        <w:rPr>
          <w:rFonts w:eastAsia="Times New Roman"/>
          <w:i/>
        </w:rPr>
        <w:t xml:space="preserve">Only the final task, in most cases Task 4, is graded. </w:t>
      </w:r>
      <w:r>
        <w:rPr>
          <w:rFonts w:eastAsia="Times New Roman"/>
          <w:i/>
        </w:rPr>
        <w:t>It shall be the teacher’s goal to ensure all students get to at le</w:t>
      </w:r>
      <w:r w:rsidR="00083146">
        <w:rPr>
          <w:rFonts w:eastAsia="Times New Roman"/>
          <w:i/>
        </w:rPr>
        <w:t>ast a DEVELOPING</w:t>
      </w:r>
      <w:r w:rsidR="00B4459B">
        <w:rPr>
          <w:rFonts w:eastAsia="Times New Roman"/>
          <w:i/>
        </w:rPr>
        <w:t xml:space="preserve"> level</w:t>
      </w:r>
      <w:r>
        <w:rPr>
          <w:rFonts w:eastAsia="Times New Roman"/>
          <w:i/>
        </w:rPr>
        <w:t xml:space="preserve"> on the task</w:t>
      </w:r>
      <w:r w:rsidR="00083146">
        <w:rPr>
          <w:rFonts w:eastAsia="Times New Roman"/>
          <w:i/>
        </w:rPr>
        <w:t xml:space="preserve"> based on the scoring guide</w:t>
      </w:r>
      <w:r>
        <w:rPr>
          <w:rFonts w:eastAsia="Times New Roman"/>
          <w:i/>
        </w:rPr>
        <w:t xml:space="preserve">. </w:t>
      </w:r>
    </w:p>
    <w:p w:rsidR="00F16222" w:rsidRDefault="00DE6615" w:rsidP="00F16222">
      <w:pPr>
        <w:rPr>
          <w:rFonts w:eastAsia="Times New Roman"/>
        </w:rPr>
      </w:pPr>
      <w:r>
        <w:rPr>
          <w:rStyle w:val="Heading1Char"/>
        </w:rPr>
        <w:t>What part of the real world experience is sent home to parents</w:t>
      </w:r>
      <w:r w:rsidR="00F16222">
        <w:rPr>
          <w:rStyle w:val="Heading1Char"/>
        </w:rPr>
        <w:t>?</w:t>
      </w:r>
    </w:p>
    <w:p w:rsidR="00083146" w:rsidRDefault="00892C14" w:rsidP="00DE6615">
      <w:pPr>
        <w:rPr>
          <w:rStyle w:val="Heading1Char"/>
        </w:rPr>
      </w:pPr>
      <w:r>
        <w:rPr>
          <w:rFonts w:eastAsia="Times New Roman"/>
          <w:i/>
        </w:rPr>
        <w:t xml:space="preserve">At the end of the unit, send home the </w:t>
      </w:r>
      <w:r w:rsidR="008E6505" w:rsidRPr="00DB4FDC">
        <w:rPr>
          <w:rFonts w:eastAsia="Times New Roman"/>
          <w:i/>
        </w:rPr>
        <w:t>RWE Scoring</w:t>
      </w:r>
      <w:r w:rsidR="00DB4FDC">
        <w:rPr>
          <w:rFonts w:eastAsia="Times New Roman"/>
          <w:i/>
        </w:rPr>
        <w:t xml:space="preserve"> </w:t>
      </w:r>
      <w:r>
        <w:rPr>
          <w:rFonts w:eastAsia="Times New Roman"/>
          <w:i/>
        </w:rPr>
        <w:t xml:space="preserve">that </w:t>
      </w:r>
      <w:r w:rsidR="008E6505" w:rsidRPr="00DB4FDC">
        <w:rPr>
          <w:rFonts w:eastAsia="Times New Roman"/>
          <w:i/>
        </w:rPr>
        <w:t>indicates student mastery of skills</w:t>
      </w:r>
      <w:r w:rsidR="00DB4FDC">
        <w:rPr>
          <w:rFonts w:eastAsia="Times New Roman"/>
          <w:i/>
        </w:rPr>
        <w:t xml:space="preserve"> and level of proficiency on the culminating task</w:t>
      </w:r>
      <w:r w:rsidR="00F16222" w:rsidRPr="00DB4FDC">
        <w:rPr>
          <w:rFonts w:eastAsia="Times New Roman"/>
          <w:i/>
        </w:rPr>
        <w:t>.</w:t>
      </w:r>
      <w:r>
        <w:rPr>
          <w:rFonts w:eastAsia="Times New Roman"/>
          <w:i/>
        </w:rPr>
        <w:t xml:space="preserve">  In addition, send home all relating materials so that all can see and develop an understanding for how we assess the application of the math skills in the unit.</w:t>
      </w:r>
    </w:p>
    <w:p w:rsidR="000B415C" w:rsidRDefault="000B415C" w:rsidP="00DE6615">
      <w:pPr>
        <w:rPr>
          <w:rStyle w:val="Heading1Char"/>
        </w:rPr>
      </w:pPr>
    </w:p>
    <w:p w:rsidR="000B415C" w:rsidRDefault="000B415C" w:rsidP="00DE6615">
      <w:pPr>
        <w:rPr>
          <w:rStyle w:val="Heading1Char"/>
        </w:rPr>
      </w:pPr>
    </w:p>
    <w:p w:rsidR="00DE6615" w:rsidRDefault="00DE6615" w:rsidP="00DE6615">
      <w:pPr>
        <w:rPr>
          <w:rFonts w:eastAsia="Times New Roman"/>
        </w:rPr>
      </w:pPr>
      <w:r>
        <w:rPr>
          <w:rStyle w:val="Heading1Char"/>
        </w:rPr>
        <w:lastRenderedPageBreak/>
        <w:t>What modifications and accommodations can be provided to ELL students?</w:t>
      </w:r>
    </w:p>
    <w:p w:rsidR="00DE6615" w:rsidRPr="0093487A" w:rsidRDefault="00C10D7A" w:rsidP="00DE6615">
      <w:pPr>
        <w:rPr>
          <w:i/>
          <w:color w:val="000000" w:themeColor="text1"/>
        </w:rPr>
      </w:pPr>
      <w:r>
        <w:rPr>
          <w:rFonts w:eastAsia="Times New Roman"/>
          <w:i/>
          <w:color w:val="000000" w:themeColor="text1"/>
        </w:rPr>
        <w:t xml:space="preserve">Reading word problems and using vocabulary to communicate about </w:t>
      </w:r>
      <w:r w:rsidR="00E1095A">
        <w:rPr>
          <w:rFonts w:eastAsia="Times New Roman"/>
          <w:i/>
          <w:color w:val="000000" w:themeColor="text1"/>
        </w:rPr>
        <w:t xml:space="preserve">mathematics concepts and problems </w:t>
      </w:r>
      <w:r w:rsidR="00083D6F">
        <w:rPr>
          <w:rFonts w:eastAsia="Times New Roman"/>
          <w:i/>
          <w:color w:val="000000" w:themeColor="text1"/>
        </w:rPr>
        <w:t>(both</w:t>
      </w:r>
      <w:r>
        <w:rPr>
          <w:rFonts w:eastAsia="Times New Roman"/>
          <w:i/>
          <w:color w:val="000000" w:themeColor="text1"/>
        </w:rPr>
        <w:t xml:space="preserve"> orally and in writing</w:t>
      </w:r>
      <w:r w:rsidR="00083D6F">
        <w:rPr>
          <w:rFonts w:eastAsia="Times New Roman"/>
          <w:i/>
          <w:color w:val="000000" w:themeColor="text1"/>
        </w:rPr>
        <w:t>) are</w:t>
      </w:r>
      <w:r>
        <w:rPr>
          <w:rFonts w:eastAsia="Times New Roman"/>
          <w:i/>
          <w:color w:val="000000" w:themeColor="text1"/>
        </w:rPr>
        <w:t xml:space="preserve"> often raised by teachers as major stumbling blocks for ELLs. </w:t>
      </w:r>
      <w:r w:rsidR="002F2830">
        <w:rPr>
          <w:rFonts w:eastAsia="Times New Roman"/>
          <w:i/>
          <w:color w:val="000000" w:themeColor="text1"/>
        </w:rPr>
        <w:t>Based on a child’s English Language Proficiency level, different modification</w:t>
      </w:r>
      <w:r>
        <w:rPr>
          <w:rFonts w:eastAsia="Times New Roman"/>
          <w:i/>
          <w:color w:val="000000" w:themeColor="text1"/>
        </w:rPr>
        <w:t>s</w:t>
      </w:r>
      <w:r w:rsidR="002F2830">
        <w:rPr>
          <w:rFonts w:eastAsia="Times New Roman"/>
          <w:i/>
          <w:color w:val="000000" w:themeColor="text1"/>
        </w:rPr>
        <w:t xml:space="preserve"> and/or accommodations </w:t>
      </w:r>
      <w:r>
        <w:rPr>
          <w:rFonts w:eastAsia="Times New Roman"/>
          <w:i/>
          <w:color w:val="000000" w:themeColor="text1"/>
        </w:rPr>
        <w:t xml:space="preserve">can </w:t>
      </w:r>
      <w:r w:rsidR="002F2830">
        <w:rPr>
          <w:rFonts w:eastAsia="Times New Roman"/>
          <w:i/>
          <w:color w:val="000000" w:themeColor="text1"/>
        </w:rPr>
        <w:t>be made to allow student</w:t>
      </w:r>
      <w:r>
        <w:rPr>
          <w:rFonts w:eastAsia="Times New Roman"/>
          <w:i/>
          <w:color w:val="000000" w:themeColor="text1"/>
        </w:rPr>
        <w:t xml:space="preserve">s to close gaps in these areas. Stanford University has published the “Language of Math Templates”- great resources for use with ELLs at all English Language Proficiency levels. Templates can be found at: </w:t>
      </w:r>
      <w:r w:rsidRPr="00C10D7A">
        <w:rPr>
          <w:rFonts w:eastAsia="Times New Roman"/>
          <w:i/>
          <w:color w:val="4F6228" w:themeColor="accent3" w:themeShade="80"/>
          <w:u w:val="single"/>
        </w:rPr>
        <w:t>http://ell.stanford.edu/sites/default/files/math_learnmore_files/4.Language%20of%20Math%20Task%20Templates%2010-4-</w:t>
      </w:r>
      <w:r w:rsidR="00083D6F" w:rsidRPr="00C10D7A">
        <w:rPr>
          <w:rFonts w:eastAsia="Times New Roman"/>
          <w:i/>
          <w:color w:val="4F6228" w:themeColor="accent3" w:themeShade="80"/>
          <w:u w:val="single"/>
        </w:rPr>
        <w:t>13.pdf</w:t>
      </w:r>
      <w:r w:rsidR="00083D6F">
        <w:rPr>
          <w:rFonts w:eastAsia="Times New Roman"/>
          <w:i/>
          <w:color w:val="000000" w:themeColor="text1"/>
        </w:rPr>
        <w:t xml:space="preserve">. </w:t>
      </w:r>
      <w:r>
        <w:rPr>
          <w:rFonts w:eastAsia="Times New Roman"/>
          <w:i/>
          <w:color w:val="000000" w:themeColor="text1"/>
        </w:rPr>
        <w:t>For additional information, please contact an ELL teacher at your building.</w:t>
      </w:r>
    </w:p>
    <w:p w:rsidR="00DE6615" w:rsidRDefault="00DE6615" w:rsidP="00DE6615">
      <w:pPr>
        <w:rPr>
          <w:rFonts w:eastAsia="Times New Roman"/>
        </w:rPr>
      </w:pPr>
      <w:r>
        <w:rPr>
          <w:rStyle w:val="Heading1Char"/>
        </w:rPr>
        <w:t>What modifications and accommodations can be provided to IEP students?</w:t>
      </w:r>
    </w:p>
    <w:p w:rsidR="00DE6615" w:rsidRPr="0093487A" w:rsidRDefault="00F2125E" w:rsidP="00DE6615">
      <w:pPr>
        <w:rPr>
          <w:i/>
          <w:color w:val="000000" w:themeColor="text1"/>
        </w:rPr>
      </w:pPr>
      <w:r>
        <w:rPr>
          <w:rFonts w:eastAsia="Times New Roman"/>
          <w:i/>
          <w:color w:val="000000" w:themeColor="text1"/>
        </w:rPr>
        <w:t>IEP students have specific accommodations listed on their IEPs in order to access the curriculum.  Examples of these accommodations include: 1) pre-teaching vocabulary, 2) use of number lines, 3) re-teaching techniques, 4) read test aloud, 5) additional time, and/or 6) guidance through real world experience tasks.  See your building Learning Behavior Specialist for specific student accommodations.</w:t>
      </w:r>
    </w:p>
    <w:p w:rsidR="00DE6615" w:rsidRDefault="00DE6615" w:rsidP="00DE6615">
      <w:pPr>
        <w:rPr>
          <w:rFonts w:eastAsia="Times New Roman"/>
        </w:rPr>
      </w:pPr>
      <w:r>
        <w:rPr>
          <w:rStyle w:val="Heading1Char"/>
        </w:rPr>
        <w:t>Should homework be sent home nightly to math students?</w:t>
      </w:r>
    </w:p>
    <w:p w:rsidR="0093487A" w:rsidRDefault="0093487A" w:rsidP="00356B2B">
      <w:pPr>
        <w:rPr>
          <w:rFonts w:eastAsia="Times New Roman"/>
          <w:i/>
        </w:rPr>
      </w:pPr>
      <w:r>
        <w:rPr>
          <w:rFonts w:eastAsia="Times New Roman"/>
          <w:i/>
        </w:rPr>
        <w:t>It is important that student</w:t>
      </w:r>
      <w:r w:rsidR="00DF54A4">
        <w:rPr>
          <w:rFonts w:eastAsia="Times New Roman"/>
          <w:i/>
        </w:rPr>
        <w:t>s</w:t>
      </w:r>
      <w:r>
        <w:rPr>
          <w:rFonts w:eastAsia="Times New Roman"/>
          <w:i/>
        </w:rPr>
        <w:t xml:space="preserve"> have an opportunity to develop math fluency on concepts learned in school. In addition to work sent home by teachers to assist in math fluency development, District 68 has purchased the following programs that can be accessed by students from the district website: </w:t>
      </w:r>
      <w:proofErr w:type="spellStart"/>
      <w:r w:rsidR="00083146">
        <w:rPr>
          <w:rFonts w:eastAsia="Times New Roman"/>
          <w:i/>
        </w:rPr>
        <w:t>TenMarks</w:t>
      </w:r>
      <w:proofErr w:type="spellEnd"/>
      <w:r w:rsidR="00083146">
        <w:rPr>
          <w:rFonts w:eastAsia="Times New Roman"/>
          <w:i/>
        </w:rPr>
        <w:t>, IXL Math, Reflex Math</w:t>
      </w:r>
      <w:r>
        <w:rPr>
          <w:rFonts w:eastAsia="Times New Roman"/>
          <w:i/>
        </w:rPr>
        <w:t>.</w:t>
      </w:r>
    </w:p>
    <w:p w:rsidR="00356B2B" w:rsidRDefault="007700B6" w:rsidP="00356B2B">
      <w:pPr>
        <w:rPr>
          <w:rFonts w:eastAsia="Times New Roman"/>
        </w:rPr>
      </w:pPr>
      <w:r>
        <w:rPr>
          <w:rStyle w:val="Heading1Char"/>
        </w:rPr>
        <w:t xml:space="preserve">All math classrooms in the district have the mathematical practices poster </w:t>
      </w:r>
      <w:r w:rsidR="00392A14">
        <w:rPr>
          <w:rStyle w:val="Heading1Char"/>
        </w:rPr>
        <w:t>displayed</w:t>
      </w:r>
      <w:r>
        <w:rPr>
          <w:rStyle w:val="Heading1Char"/>
        </w:rPr>
        <w:t>. is there a suggested way to use this poster</w:t>
      </w:r>
      <w:r w:rsidR="00356B2B">
        <w:rPr>
          <w:rStyle w:val="Heading1Char"/>
        </w:rPr>
        <w:t>?</w:t>
      </w:r>
    </w:p>
    <w:p w:rsidR="00463838" w:rsidRPr="00463838" w:rsidRDefault="00463838" w:rsidP="00463838">
      <w:pPr>
        <w:rPr>
          <w:rFonts w:eastAsia="Times New Roman"/>
          <w:i/>
          <w:color w:val="000000" w:themeColor="text1"/>
        </w:rPr>
      </w:pPr>
      <w:r>
        <w:rPr>
          <w:rFonts w:eastAsia="Times New Roman"/>
          <w:i/>
          <w:color w:val="000000" w:themeColor="text1"/>
        </w:rPr>
        <w:t xml:space="preserve">There are numerous ways in which the poster can be used, a couple </w:t>
      </w:r>
      <w:r w:rsidR="00E03623">
        <w:rPr>
          <w:rFonts w:eastAsia="Times New Roman"/>
          <w:i/>
          <w:color w:val="000000" w:themeColor="text1"/>
        </w:rPr>
        <w:t xml:space="preserve">quick </w:t>
      </w:r>
      <w:r>
        <w:rPr>
          <w:rFonts w:eastAsia="Times New Roman"/>
          <w:i/>
          <w:color w:val="000000" w:themeColor="text1"/>
        </w:rPr>
        <w:t>examples include: 1) identify th</w:t>
      </w:r>
      <w:r w:rsidR="00E03623">
        <w:rPr>
          <w:rFonts w:eastAsia="Times New Roman"/>
          <w:i/>
          <w:color w:val="000000" w:themeColor="text1"/>
        </w:rPr>
        <w:t>e mathematical practice the class</w:t>
      </w:r>
      <w:r>
        <w:rPr>
          <w:rFonts w:eastAsia="Times New Roman"/>
          <w:i/>
          <w:color w:val="000000" w:themeColor="text1"/>
        </w:rPr>
        <w:t xml:space="preserve"> will be using as you introduce the lesson target</w:t>
      </w:r>
      <w:r w:rsidR="00E03623">
        <w:rPr>
          <w:rFonts w:eastAsia="Times New Roman"/>
          <w:i/>
          <w:color w:val="000000" w:themeColor="text1"/>
        </w:rPr>
        <w:t>, or 2) ask students at the end of each lesson to identify the mathematical practice(s) used in the lesson and share evidence of their rationale.  Please contact the district Math Specialist for more ideas.</w:t>
      </w:r>
    </w:p>
    <w:p w:rsidR="00E47C24" w:rsidRDefault="00E47C24" w:rsidP="00E47C24">
      <w:pPr>
        <w:rPr>
          <w:rFonts w:eastAsia="Times New Roman"/>
        </w:rPr>
      </w:pPr>
      <w:r>
        <w:rPr>
          <w:rStyle w:val="Heading1Char"/>
        </w:rPr>
        <w:t xml:space="preserve">How do we monitor student progress and check for understanding </w:t>
      </w:r>
      <w:r w:rsidR="008E6505">
        <w:rPr>
          <w:rStyle w:val="Heading1Char"/>
        </w:rPr>
        <w:t>During the Unit</w:t>
      </w:r>
      <w:r>
        <w:rPr>
          <w:rStyle w:val="Heading1Char"/>
        </w:rPr>
        <w:t>?</w:t>
      </w:r>
    </w:p>
    <w:p w:rsidR="00523145" w:rsidRDefault="009861E8">
      <w:r>
        <w:rPr>
          <w:rFonts w:eastAsia="Times New Roman"/>
          <w:i/>
          <w:noProof/>
          <w:color w:val="000000" w:themeColor="text1"/>
          <w:lang w:eastAsia="en-US"/>
        </w:rPr>
        <w:drawing>
          <wp:anchor distT="0" distB="0" distL="114300" distR="114300" simplePos="0" relativeHeight="251657216" behindDoc="1" locked="0" layoutInCell="1" allowOverlap="1">
            <wp:simplePos x="0" y="0"/>
            <wp:positionH relativeFrom="column">
              <wp:posOffset>5799993</wp:posOffset>
            </wp:positionH>
            <wp:positionV relativeFrom="paragraph">
              <wp:posOffset>961634</wp:posOffset>
            </wp:positionV>
            <wp:extent cx="555625" cy="723265"/>
            <wp:effectExtent l="114300" t="57150" r="92075" b="577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32000" contrast="22000"/>
                    </a:blip>
                    <a:srcRect/>
                    <a:stretch>
                      <a:fillRect/>
                    </a:stretch>
                  </pic:blipFill>
                  <pic:spPr bwMode="auto">
                    <a:xfrm rot="961179">
                      <a:off x="0" y="0"/>
                      <a:ext cx="555625" cy="723265"/>
                    </a:xfrm>
                    <a:prstGeom prst="rect">
                      <a:avLst/>
                    </a:prstGeom>
                    <a:noFill/>
                    <a:ln w="9525">
                      <a:noFill/>
                      <a:miter lim="800000"/>
                      <a:headEnd/>
                      <a:tailEnd/>
                    </a:ln>
                  </pic:spPr>
                </pic:pic>
              </a:graphicData>
            </a:graphic>
          </wp:anchor>
        </w:drawing>
      </w:r>
      <w:r w:rsidR="002D3B85">
        <w:rPr>
          <w:rFonts w:eastAsia="Times New Roman"/>
          <w:i/>
          <w:color w:val="000000" w:themeColor="text1"/>
        </w:rPr>
        <w:t xml:space="preserve">There are a huge assortment of techniques teachers can use throughout </w:t>
      </w:r>
      <w:r w:rsidR="00083D6F">
        <w:rPr>
          <w:rFonts w:eastAsia="Times New Roman"/>
          <w:i/>
          <w:color w:val="000000" w:themeColor="text1"/>
        </w:rPr>
        <w:t>the</w:t>
      </w:r>
      <w:r w:rsidR="002D3B85">
        <w:rPr>
          <w:rFonts w:eastAsia="Times New Roman"/>
          <w:i/>
          <w:color w:val="000000" w:themeColor="text1"/>
        </w:rPr>
        <w:t xml:space="preserve"> course of the day to check student understanding including entrance and exit slips, quick quizzes, response cards, Kagan Structures, etc</w:t>
      </w:r>
      <w:r w:rsidR="00E47C24" w:rsidRPr="0093487A">
        <w:rPr>
          <w:rFonts w:eastAsia="Times New Roman"/>
          <w:i/>
          <w:color w:val="000000" w:themeColor="text1"/>
        </w:rPr>
        <w:t>.</w:t>
      </w:r>
      <w:r w:rsidR="009A4D52">
        <w:rPr>
          <w:rFonts w:eastAsia="Times New Roman"/>
          <w:i/>
          <w:color w:val="000000" w:themeColor="text1"/>
        </w:rPr>
        <w:t xml:space="preserve"> </w:t>
      </w:r>
      <w:r w:rsidR="00F67BC8">
        <w:rPr>
          <w:rFonts w:eastAsia="Times New Roman"/>
          <w:i/>
          <w:color w:val="000000" w:themeColor="text1"/>
        </w:rPr>
        <w:t xml:space="preserve">There are specific single question formatives for every standard constructed by Howard County Maryland and posted on our curriculum website. </w:t>
      </w:r>
      <w:r w:rsidR="009A4D52">
        <w:rPr>
          <w:rFonts w:eastAsia="Times New Roman"/>
          <w:i/>
          <w:color w:val="000000" w:themeColor="text1"/>
        </w:rPr>
        <w:t>For additional ideas on how to check student understanding during math instructional time, see “Math Tool, Grades 3-12: 60+ ways to Build Mathematical Practices, Differentiate Instruction, and Increase Student Engagement” by Harvey Silver. A copy of this resource should be in every school’s professional development collection.</w:t>
      </w:r>
    </w:p>
    <w:sectPr w:rsidR="00523145" w:rsidSect="00523145">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A1" w:rsidRDefault="004C6BA1">
      <w:pPr>
        <w:spacing w:after="0" w:line="240" w:lineRule="auto"/>
      </w:pPr>
      <w:r>
        <w:separator/>
      </w:r>
    </w:p>
  </w:endnote>
  <w:endnote w:type="continuationSeparator" w:id="0">
    <w:p w:rsidR="004C6BA1" w:rsidRDefault="004C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51" w:rsidRDefault="00870751">
    <w:pPr>
      <w:pStyle w:val="Footer"/>
    </w:pPr>
  </w:p>
  <w:p w:rsidR="00870751" w:rsidRDefault="00870751">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51" w:rsidRDefault="00870751">
    <w:pPr>
      <w:pStyle w:val="Footer"/>
    </w:pPr>
  </w:p>
  <w:p w:rsidR="00870751" w:rsidRDefault="00870751">
    <w:pPr>
      <w:pStyle w:val="FooterOdd"/>
    </w:pPr>
    <w:r>
      <w:t xml:space="preserve">Page </w:t>
    </w:r>
    <w:fldSimple w:instr=" PAGE   \* MERGEFORMAT ">
      <w:r w:rsidR="000B415C" w:rsidRPr="000B415C">
        <w:rPr>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A1" w:rsidRDefault="004C6BA1">
      <w:pPr>
        <w:spacing w:after="0" w:line="240" w:lineRule="auto"/>
      </w:pPr>
      <w:r>
        <w:separator/>
      </w:r>
    </w:p>
  </w:footnote>
  <w:footnote w:type="continuationSeparator" w:id="0">
    <w:p w:rsidR="004C6BA1" w:rsidRDefault="004C6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51" w:rsidRDefault="00870751">
    <w:pPr>
      <w:pStyle w:val="HeaderEven"/>
    </w:pPr>
    <w:r>
      <w:t>District 68 Math Curriculum</w:t>
    </w:r>
  </w:p>
  <w:p w:rsidR="00870751" w:rsidRDefault="00870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51" w:rsidRDefault="00870751">
    <w:pPr>
      <w:pStyle w:val="HeaderOdd"/>
    </w:pPr>
    <w:r>
      <w:t>District 68 Math Curriculum</w:t>
    </w:r>
  </w:p>
  <w:p w:rsidR="00870751" w:rsidRDefault="00870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9C31DEA"/>
    <w:multiLevelType w:val="hybridMultilevel"/>
    <w:tmpl w:val="C294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E27D5F"/>
    <w:rsid w:val="000356C7"/>
    <w:rsid w:val="00055AA0"/>
    <w:rsid w:val="00082693"/>
    <w:rsid w:val="00083146"/>
    <w:rsid w:val="00083D6F"/>
    <w:rsid w:val="000A18FA"/>
    <w:rsid w:val="000B1A18"/>
    <w:rsid w:val="000B415C"/>
    <w:rsid w:val="000E01D0"/>
    <w:rsid w:val="0013109C"/>
    <w:rsid w:val="00132996"/>
    <w:rsid w:val="001338E6"/>
    <w:rsid w:val="001744A4"/>
    <w:rsid w:val="001974B2"/>
    <w:rsid w:val="001B4721"/>
    <w:rsid w:val="00213EB1"/>
    <w:rsid w:val="00250504"/>
    <w:rsid w:val="00251B20"/>
    <w:rsid w:val="0029247C"/>
    <w:rsid w:val="002A72E8"/>
    <w:rsid w:val="002B189B"/>
    <w:rsid w:val="002D3B85"/>
    <w:rsid w:val="002F2830"/>
    <w:rsid w:val="003106E5"/>
    <w:rsid w:val="00327B63"/>
    <w:rsid w:val="0033528F"/>
    <w:rsid w:val="00337186"/>
    <w:rsid w:val="00356B2B"/>
    <w:rsid w:val="003575FE"/>
    <w:rsid w:val="003645BE"/>
    <w:rsid w:val="00387A11"/>
    <w:rsid w:val="00392A14"/>
    <w:rsid w:val="003A1A0F"/>
    <w:rsid w:val="003A4657"/>
    <w:rsid w:val="003B3E63"/>
    <w:rsid w:val="003C4531"/>
    <w:rsid w:val="0040020A"/>
    <w:rsid w:val="00406C63"/>
    <w:rsid w:val="00411604"/>
    <w:rsid w:val="00440C5B"/>
    <w:rsid w:val="004521C4"/>
    <w:rsid w:val="00463838"/>
    <w:rsid w:val="0047470B"/>
    <w:rsid w:val="004877AB"/>
    <w:rsid w:val="004910A6"/>
    <w:rsid w:val="00496887"/>
    <w:rsid w:val="004A6D6E"/>
    <w:rsid w:val="004C6BA1"/>
    <w:rsid w:val="004F3569"/>
    <w:rsid w:val="005040B4"/>
    <w:rsid w:val="00523145"/>
    <w:rsid w:val="00535BDF"/>
    <w:rsid w:val="005B4A29"/>
    <w:rsid w:val="006004AE"/>
    <w:rsid w:val="00601D2B"/>
    <w:rsid w:val="0060655A"/>
    <w:rsid w:val="006175EC"/>
    <w:rsid w:val="00627745"/>
    <w:rsid w:val="00693E35"/>
    <w:rsid w:val="00697C23"/>
    <w:rsid w:val="006B1D52"/>
    <w:rsid w:val="006B4BC7"/>
    <w:rsid w:val="006F54BB"/>
    <w:rsid w:val="00743DFD"/>
    <w:rsid w:val="007700B6"/>
    <w:rsid w:val="00783E52"/>
    <w:rsid w:val="007C0233"/>
    <w:rsid w:val="007D30D5"/>
    <w:rsid w:val="007D3F14"/>
    <w:rsid w:val="007F15CC"/>
    <w:rsid w:val="00870751"/>
    <w:rsid w:val="00892C14"/>
    <w:rsid w:val="00895E9A"/>
    <w:rsid w:val="008B5529"/>
    <w:rsid w:val="008C3EE6"/>
    <w:rsid w:val="008D1827"/>
    <w:rsid w:val="008D3084"/>
    <w:rsid w:val="008E6505"/>
    <w:rsid w:val="008F50A7"/>
    <w:rsid w:val="0093487A"/>
    <w:rsid w:val="009861E8"/>
    <w:rsid w:val="009A4D52"/>
    <w:rsid w:val="009E3CC2"/>
    <w:rsid w:val="00A12C4D"/>
    <w:rsid w:val="00AA116D"/>
    <w:rsid w:val="00AA1302"/>
    <w:rsid w:val="00AC07F8"/>
    <w:rsid w:val="00B24654"/>
    <w:rsid w:val="00B36536"/>
    <w:rsid w:val="00B4459B"/>
    <w:rsid w:val="00BB2964"/>
    <w:rsid w:val="00BB3DE6"/>
    <w:rsid w:val="00BD025B"/>
    <w:rsid w:val="00C01E6B"/>
    <w:rsid w:val="00C10D7A"/>
    <w:rsid w:val="00C40E59"/>
    <w:rsid w:val="00C6019B"/>
    <w:rsid w:val="00C776D7"/>
    <w:rsid w:val="00CC054E"/>
    <w:rsid w:val="00D90364"/>
    <w:rsid w:val="00DB4FDC"/>
    <w:rsid w:val="00DC286D"/>
    <w:rsid w:val="00DE6615"/>
    <w:rsid w:val="00DF54A4"/>
    <w:rsid w:val="00E03623"/>
    <w:rsid w:val="00E1095A"/>
    <w:rsid w:val="00E27D5F"/>
    <w:rsid w:val="00E422D8"/>
    <w:rsid w:val="00E47C24"/>
    <w:rsid w:val="00E56A09"/>
    <w:rsid w:val="00E828B3"/>
    <w:rsid w:val="00E90437"/>
    <w:rsid w:val="00EF2CEF"/>
    <w:rsid w:val="00F0374F"/>
    <w:rsid w:val="00F16222"/>
    <w:rsid w:val="00F202DD"/>
    <w:rsid w:val="00F2125E"/>
    <w:rsid w:val="00F2381E"/>
    <w:rsid w:val="00F55C07"/>
    <w:rsid w:val="00F67BC8"/>
    <w:rsid w:val="00F7077E"/>
    <w:rsid w:val="00F92550"/>
    <w:rsid w:val="00FC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45"/>
    <w:pPr>
      <w:spacing w:after="180" w:line="264" w:lineRule="auto"/>
    </w:pPr>
    <w:rPr>
      <w:sz w:val="23"/>
      <w:lang w:eastAsia="ja-JP"/>
    </w:rPr>
  </w:style>
  <w:style w:type="paragraph" w:styleId="Heading1">
    <w:name w:val="heading 1"/>
    <w:basedOn w:val="Normal"/>
    <w:next w:val="Normal"/>
    <w:link w:val="Heading1Char"/>
    <w:uiPriority w:val="9"/>
    <w:unhideWhenUsed/>
    <w:qFormat/>
    <w:rsid w:val="00523145"/>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unhideWhenUsed/>
    <w:qFormat/>
    <w:rsid w:val="00523145"/>
    <w:pPr>
      <w:spacing w:before="240" w:after="80"/>
      <w:outlineLvl w:val="1"/>
    </w:pPr>
    <w:rPr>
      <w:b/>
      <w:color w:val="94B6D2"/>
      <w:spacing w:val="20"/>
      <w:sz w:val="28"/>
      <w:szCs w:val="28"/>
    </w:rPr>
  </w:style>
  <w:style w:type="paragraph" w:styleId="Heading3">
    <w:name w:val="heading 3"/>
    <w:basedOn w:val="Normal"/>
    <w:next w:val="Normal"/>
    <w:link w:val="Heading3Char"/>
    <w:uiPriority w:val="9"/>
    <w:unhideWhenUsed/>
    <w:qFormat/>
    <w:rsid w:val="00523145"/>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qFormat/>
    <w:rsid w:val="00523145"/>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523145"/>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qFormat/>
    <w:rsid w:val="00523145"/>
    <w:pPr>
      <w:spacing w:after="0"/>
      <w:outlineLvl w:val="5"/>
    </w:pPr>
    <w:rPr>
      <w:b/>
      <w:color w:val="DD8047"/>
      <w:spacing w:val="10"/>
    </w:rPr>
  </w:style>
  <w:style w:type="paragraph" w:styleId="Heading7">
    <w:name w:val="heading 7"/>
    <w:basedOn w:val="Normal"/>
    <w:next w:val="Normal"/>
    <w:link w:val="Heading7Char"/>
    <w:uiPriority w:val="9"/>
    <w:semiHidden/>
    <w:unhideWhenUsed/>
    <w:qFormat/>
    <w:rsid w:val="00523145"/>
    <w:pPr>
      <w:spacing w:after="0"/>
      <w:outlineLvl w:val="6"/>
    </w:pPr>
    <w:rPr>
      <w:smallCaps/>
      <w:color w:val="000000"/>
      <w:spacing w:val="10"/>
    </w:rPr>
  </w:style>
  <w:style w:type="paragraph" w:styleId="Heading8">
    <w:name w:val="heading 8"/>
    <w:basedOn w:val="Normal"/>
    <w:next w:val="Normal"/>
    <w:link w:val="Heading8Char"/>
    <w:uiPriority w:val="9"/>
    <w:semiHidden/>
    <w:unhideWhenUsed/>
    <w:qFormat/>
    <w:rsid w:val="00523145"/>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qFormat/>
    <w:rsid w:val="00523145"/>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45"/>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
    <w:rsid w:val="00523145"/>
    <w:rPr>
      <w:rFonts w:cs="Times New Roman"/>
      <w:b/>
      <w:color w:val="94B6D2"/>
      <w:spacing w:val="20"/>
      <w:sz w:val="28"/>
      <w:szCs w:val="28"/>
      <w:lang w:eastAsia="ja-JP"/>
    </w:rPr>
  </w:style>
  <w:style w:type="character" w:customStyle="1" w:styleId="Heading3Char">
    <w:name w:val="Heading 3 Char"/>
    <w:basedOn w:val="DefaultParagraphFont"/>
    <w:link w:val="Heading3"/>
    <w:uiPriority w:val="9"/>
    <w:rsid w:val="00523145"/>
    <w:rPr>
      <w:rFonts w:cs="Times New Roman"/>
      <w:b/>
      <w:color w:val="000000"/>
      <w:spacing w:val="10"/>
      <w:sz w:val="23"/>
      <w:szCs w:val="24"/>
      <w:lang w:eastAsia="ja-JP"/>
    </w:rPr>
  </w:style>
  <w:style w:type="paragraph" w:styleId="Footer">
    <w:name w:val="footer"/>
    <w:basedOn w:val="Normal"/>
    <w:link w:val="FooterChar"/>
    <w:uiPriority w:val="99"/>
    <w:semiHidden/>
    <w:unhideWhenUsed/>
    <w:rsid w:val="00523145"/>
    <w:pPr>
      <w:tabs>
        <w:tab w:val="center" w:pos="4320"/>
        <w:tab w:val="right" w:pos="8640"/>
      </w:tabs>
    </w:pPr>
  </w:style>
  <w:style w:type="character" w:customStyle="1" w:styleId="FooterChar">
    <w:name w:val="Footer Char"/>
    <w:basedOn w:val="DefaultParagraphFont"/>
    <w:link w:val="Footer"/>
    <w:uiPriority w:val="99"/>
    <w:semiHidden/>
    <w:rsid w:val="00523145"/>
    <w:rPr>
      <w:rFonts w:cs="Times New Roman"/>
      <w:sz w:val="23"/>
      <w:szCs w:val="20"/>
      <w:lang w:eastAsia="ja-JP"/>
    </w:rPr>
  </w:style>
  <w:style w:type="paragraph" w:styleId="Header">
    <w:name w:val="header"/>
    <w:basedOn w:val="Normal"/>
    <w:link w:val="HeaderChar"/>
    <w:uiPriority w:val="99"/>
    <w:semiHidden/>
    <w:unhideWhenUsed/>
    <w:rsid w:val="00523145"/>
    <w:pPr>
      <w:tabs>
        <w:tab w:val="center" w:pos="4320"/>
        <w:tab w:val="right" w:pos="8640"/>
      </w:tabs>
    </w:pPr>
  </w:style>
  <w:style w:type="character" w:customStyle="1" w:styleId="HeaderChar">
    <w:name w:val="Header Char"/>
    <w:basedOn w:val="DefaultParagraphFont"/>
    <w:link w:val="Header"/>
    <w:uiPriority w:val="99"/>
    <w:semiHidden/>
    <w:rsid w:val="00523145"/>
    <w:rPr>
      <w:rFonts w:cs="Times New Roman"/>
      <w:sz w:val="23"/>
      <w:szCs w:val="20"/>
      <w:lang w:eastAsia="ja-JP"/>
    </w:rPr>
  </w:style>
  <w:style w:type="paragraph" w:styleId="IntenseQuote">
    <w:name w:val="Intense Quote"/>
    <w:basedOn w:val="Normal"/>
    <w:link w:val="IntenseQuoteChar"/>
    <w:uiPriority w:val="30"/>
    <w:qFormat/>
    <w:rsid w:val="00523145"/>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30"/>
    <w:rsid w:val="00523145"/>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523145"/>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523145"/>
    <w:rPr>
      <w:rFonts w:ascii="Tw Cen MT" w:hAnsi="Tw Cen MT" w:cs="Times New Roman"/>
      <w:b/>
      <w:caps/>
      <w:color w:val="DD8047"/>
      <w:spacing w:val="50"/>
      <w:sz w:val="24"/>
      <w:lang w:eastAsia="ja-JP"/>
    </w:rPr>
  </w:style>
  <w:style w:type="paragraph" w:styleId="Title">
    <w:name w:val="Title"/>
    <w:basedOn w:val="Normal"/>
    <w:link w:val="TitleChar"/>
    <w:uiPriority w:val="10"/>
    <w:qFormat/>
    <w:rsid w:val="00523145"/>
    <w:pPr>
      <w:spacing w:after="0" w:line="240" w:lineRule="auto"/>
    </w:pPr>
    <w:rPr>
      <w:color w:val="775F55"/>
      <w:sz w:val="72"/>
      <w:szCs w:val="48"/>
    </w:rPr>
  </w:style>
  <w:style w:type="character" w:customStyle="1" w:styleId="TitleChar">
    <w:name w:val="Title Char"/>
    <w:basedOn w:val="DefaultParagraphFont"/>
    <w:link w:val="Title"/>
    <w:uiPriority w:val="10"/>
    <w:rsid w:val="00523145"/>
    <w:rPr>
      <w:rFonts w:cs="Times New Roman"/>
      <w:color w:val="775F55"/>
      <w:sz w:val="72"/>
      <w:szCs w:val="48"/>
      <w:lang w:eastAsia="ja-JP"/>
    </w:rPr>
  </w:style>
  <w:style w:type="paragraph" w:styleId="BalloonText">
    <w:name w:val="Balloon Text"/>
    <w:basedOn w:val="Normal"/>
    <w:link w:val="BalloonTextChar"/>
    <w:uiPriority w:val="99"/>
    <w:semiHidden/>
    <w:unhideWhenUsed/>
    <w:rsid w:val="00523145"/>
    <w:rPr>
      <w:rFonts w:ascii="Tahoma" w:hAnsi="Tahoma" w:cs="Tahoma"/>
      <w:sz w:val="16"/>
      <w:szCs w:val="16"/>
    </w:rPr>
  </w:style>
  <w:style w:type="character" w:customStyle="1" w:styleId="BalloonTextChar">
    <w:name w:val="Balloon Text Char"/>
    <w:basedOn w:val="DefaultParagraphFont"/>
    <w:link w:val="BalloonText"/>
    <w:uiPriority w:val="99"/>
    <w:semiHidden/>
    <w:rsid w:val="00523145"/>
    <w:rPr>
      <w:rFonts w:ascii="Tahoma" w:hAnsi="Tahoma" w:cs="Tahoma"/>
      <w:sz w:val="16"/>
      <w:szCs w:val="16"/>
      <w:lang w:eastAsia="ja-JP"/>
    </w:rPr>
  </w:style>
  <w:style w:type="character" w:styleId="BookTitle">
    <w:name w:val="Book Title"/>
    <w:basedOn w:val="DefaultParagraphFont"/>
    <w:uiPriority w:val="33"/>
    <w:qFormat/>
    <w:rsid w:val="00523145"/>
    <w:rPr>
      <w:rFonts w:ascii="Tw Cen MT" w:hAnsi="Tw Cen MT" w:cs="Times New Roman"/>
      <w:i/>
      <w:color w:val="775F55"/>
      <w:sz w:val="23"/>
      <w:szCs w:val="20"/>
    </w:rPr>
  </w:style>
  <w:style w:type="paragraph" w:styleId="Caption">
    <w:name w:val="caption"/>
    <w:basedOn w:val="Normal"/>
    <w:next w:val="Normal"/>
    <w:uiPriority w:val="35"/>
    <w:unhideWhenUsed/>
    <w:rsid w:val="00523145"/>
    <w:rPr>
      <w:b/>
      <w:bCs/>
      <w:caps/>
      <w:sz w:val="16"/>
      <w:szCs w:val="18"/>
    </w:rPr>
  </w:style>
  <w:style w:type="character" w:styleId="Emphasis">
    <w:name w:val="Emphasis"/>
    <w:uiPriority w:val="20"/>
    <w:qFormat/>
    <w:rsid w:val="00523145"/>
    <w:rPr>
      <w:rFonts w:ascii="Tw Cen MT" w:hAnsi="Tw Cen MT"/>
      <w:b/>
      <w:i/>
      <w:color w:val="775F55"/>
      <w:spacing w:val="10"/>
      <w:sz w:val="23"/>
    </w:rPr>
  </w:style>
  <w:style w:type="character" w:customStyle="1" w:styleId="Heading4Char">
    <w:name w:val="Heading 4 Char"/>
    <w:basedOn w:val="DefaultParagraphFont"/>
    <w:link w:val="Heading4"/>
    <w:uiPriority w:val="9"/>
    <w:semiHidden/>
    <w:rsid w:val="00523145"/>
    <w:rPr>
      <w:rFonts w:cs="Times New Roman"/>
      <w:caps/>
      <w:spacing w:val="14"/>
      <w:lang w:eastAsia="ja-JP"/>
    </w:rPr>
  </w:style>
  <w:style w:type="character" w:customStyle="1" w:styleId="Heading5Char">
    <w:name w:val="Heading 5 Char"/>
    <w:basedOn w:val="DefaultParagraphFont"/>
    <w:link w:val="Heading5"/>
    <w:uiPriority w:val="9"/>
    <w:semiHidden/>
    <w:rsid w:val="00523145"/>
    <w:rPr>
      <w:rFonts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523145"/>
    <w:rPr>
      <w:rFonts w:cs="Times New Roman"/>
      <w:b/>
      <w:color w:val="DD8047"/>
      <w:spacing w:val="10"/>
      <w:sz w:val="23"/>
      <w:szCs w:val="20"/>
      <w:lang w:eastAsia="ja-JP"/>
    </w:rPr>
  </w:style>
  <w:style w:type="character" w:customStyle="1" w:styleId="Heading7Char">
    <w:name w:val="Heading 7 Char"/>
    <w:basedOn w:val="DefaultParagraphFont"/>
    <w:link w:val="Heading7"/>
    <w:uiPriority w:val="9"/>
    <w:semiHidden/>
    <w:rsid w:val="00523145"/>
    <w:rPr>
      <w:rFonts w:cs="Times New Roman"/>
      <w:smallCaps/>
      <w:color w:val="000000"/>
      <w:spacing w:val="10"/>
      <w:sz w:val="23"/>
      <w:szCs w:val="20"/>
      <w:lang w:eastAsia="ja-JP"/>
    </w:rPr>
  </w:style>
  <w:style w:type="character" w:customStyle="1" w:styleId="Heading8Char">
    <w:name w:val="Heading 8 Char"/>
    <w:basedOn w:val="DefaultParagraphFont"/>
    <w:link w:val="Heading8"/>
    <w:uiPriority w:val="9"/>
    <w:semiHidden/>
    <w:rsid w:val="00523145"/>
    <w:rPr>
      <w:rFonts w:cs="Times New Roman"/>
      <w:b/>
      <w:i/>
      <w:color w:val="94B6D2"/>
      <w:spacing w:val="10"/>
      <w:sz w:val="24"/>
      <w:szCs w:val="20"/>
      <w:lang w:eastAsia="ja-JP"/>
    </w:rPr>
  </w:style>
  <w:style w:type="character" w:customStyle="1" w:styleId="Heading9Char">
    <w:name w:val="Heading 9 Char"/>
    <w:basedOn w:val="DefaultParagraphFont"/>
    <w:link w:val="Heading9"/>
    <w:uiPriority w:val="9"/>
    <w:semiHidden/>
    <w:rsid w:val="00523145"/>
    <w:rPr>
      <w:rFonts w:cs="Times New Roman"/>
      <w:b/>
      <w:caps/>
      <w:color w:val="A5AB81"/>
      <w:spacing w:val="40"/>
      <w:sz w:val="20"/>
      <w:szCs w:val="20"/>
      <w:lang w:eastAsia="ja-JP"/>
    </w:rPr>
  </w:style>
  <w:style w:type="character" w:styleId="Hyperlink">
    <w:name w:val="Hyperlink"/>
    <w:basedOn w:val="DefaultParagraphFont"/>
    <w:uiPriority w:val="99"/>
    <w:unhideWhenUsed/>
    <w:rsid w:val="00523145"/>
    <w:rPr>
      <w:color w:val="F7B615"/>
      <w:u w:val="single"/>
    </w:rPr>
  </w:style>
  <w:style w:type="character" w:styleId="IntenseEmphasis">
    <w:name w:val="Intense Emphasis"/>
    <w:basedOn w:val="DefaultParagraphFont"/>
    <w:uiPriority w:val="21"/>
    <w:qFormat/>
    <w:rsid w:val="00523145"/>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523145"/>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523145"/>
    <w:pPr>
      <w:ind w:left="360" w:hanging="360"/>
    </w:pPr>
  </w:style>
  <w:style w:type="paragraph" w:styleId="List2">
    <w:name w:val="List 2"/>
    <w:basedOn w:val="Normal"/>
    <w:uiPriority w:val="99"/>
    <w:semiHidden/>
    <w:unhideWhenUsed/>
    <w:rsid w:val="00523145"/>
    <w:pPr>
      <w:ind w:left="720" w:hanging="360"/>
    </w:pPr>
  </w:style>
  <w:style w:type="paragraph" w:styleId="ListBullet">
    <w:name w:val="List Bullet"/>
    <w:basedOn w:val="Normal"/>
    <w:uiPriority w:val="36"/>
    <w:unhideWhenUsed/>
    <w:qFormat/>
    <w:rsid w:val="00523145"/>
    <w:pPr>
      <w:numPr>
        <w:numId w:val="12"/>
      </w:numPr>
    </w:pPr>
    <w:rPr>
      <w:sz w:val="24"/>
    </w:rPr>
  </w:style>
  <w:style w:type="paragraph" w:styleId="ListBullet2">
    <w:name w:val="List Bullet 2"/>
    <w:basedOn w:val="Normal"/>
    <w:uiPriority w:val="36"/>
    <w:unhideWhenUsed/>
    <w:qFormat/>
    <w:rsid w:val="00523145"/>
    <w:pPr>
      <w:numPr>
        <w:numId w:val="13"/>
      </w:numPr>
    </w:pPr>
    <w:rPr>
      <w:color w:val="94B6D2"/>
    </w:rPr>
  </w:style>
  <w:style w:type="paragraph" w:styleId="ListBullet3">
    <w:name w:val="List Bullet 3"/>
    <w:basedOn w:val="Normal"/>
    <w:uiPriority w:val="36"/>
    <w:unhideWhenUsed/>
    <w:qFormat/>
    <w:rsid w:val="00523145"/>
    <w:pPr>
      <w:numPr>
        <w:numId w:val="14"/>
      </w:numPr>
    </w:pPr>
    <w:rPr>
      <w:color w:val="DD8047"/>
    </w:rPr>
  </w:style>
  <w:style w:type="paragraph" w:styleId="ListBullet4">
    <w:name w:val="List Bullet 4"/>
    <w:basedOn w:val="Normal"/>
    <w:uiPriority w:val="36"/>
    <w:unhideWhenUsed/>
    <w:qFormat/>
    <w:rsid w:val="00523145"/>
    <w:pPr>
      <w:numPr>
        <w:numId w:val="15"/>
      </w:numPr>
    </w:pPr>
    <w:rPr>
      <w:caps/>
      <w:spacing w:val="4"/>
    </w:rPr>
  </w:style>
  <w:style w:type="paragraph" w:styleId="ListBullet5">
    <w:name w:val="List Bullet 5"/>
    <w:basedOn w:val="Normal"/>
    <w:uiPriority w:val="36"/>
    <w:unhideWhenUsed/>
    <w:qFormat/>
    <w:rsid w:val="00523145"/>
    <w:pPr>
      <w:numPr>
        <w:numId w:val="16"/>
      </w:numPr>
    </w:pPr>
  </w:style>
  <w:style w:type="paragraph" w:styleId="ListParagraph">
    <w:name w:val="List Paragraph"/>
    <w:basedOn w:val="Normal"/>
    <w:uiPriority w:val="34"/>
    <w:unhideWhenUsed/>
    <w:qFormat/>
    <w:rsid w:val="00523145"/>
    <w:pPr>
      <w:ind w:left="720"/>
      <w:contextualSpacing/>
    </w:pPr>
  </w:style>
  <w:style w:type="numbering" w:customStyle="1" w:styleId="MedianListStyle">
    <w:name w:val="Median List Style"/>
    <w:uiPriority w:val="99"/>
    <w:rsid w:val="00523145"/>
    <w:pPr>
      <w:numPr>
        <w:numId w:val="11"/>
      </w:numPr>
    </w:pPr>
  </w:style>
  <w:style w:type="paragraph" w:styleId="NoSpacing">
    <w:name w:val="No Spacing"/>
    <w:basedOn w:val="Normal"/>
    <w:link w:val="NoSpacingChar"/>
    <w:uiPriority w:val="99"/>
    <w:qFormat/>
    <w:rsid w:val="00523145"/>
    <w:pPr>
      <w:spacing w:after="0" w:line="240" w:lineRule="auto"/>
    </w:pPr>
  </w:style>
  <w:style w:type="paragraph" w:styleId="Quote">
    <w:name w:val="Quote"/>
    <w:basedOn w:val="Normal"/>
    <w:link w:val="QuoteChar"/>
    <w:uiPriority w:val="29"/>
    <w:qFormat/>
    <w:rsid w:val="00523145"/>
    <w:rPr>
      <w:i/>
      <w:smallCaps/>
      <w:color w:val="775F55"/>
      <w:spacing w:val="6"/>
    </w:rPr>
  </w:style>
  <w:style w:type="character" w:customStyle="1" w:styleId="QuoteChar">
    <w:name w:val="Quote Char"/>
    <w:basedOn w:val="DefaultParagraphFont"/>
    <w:link w:val="Quote"/>
    <w:uiPriority w:val="29"/>
    <w:rsid w:val="00523145"/>
    <w:rPr>
      <w:rFonts w:cs="Times New Roman"/>
      <w:i/>
      <w:smallCaps/>
      <w:color w:val="775F55"/>
      <w:spacing w:val="6"/>
      <w:sz w:val="23"/>
      <w:szCs w:val="20"/>
      <w:lang w:eastAsia="ja-JP"/>
    </w:rPr>
  </w:style>
  <w:style w:type="character" w:styleId="Strong">
    <w:name w:val="Strong"/>
    <w:uiPriority w:val="22"/>
    <w:qFormat/>
    <w:rsid w:val="00523145"/>
    <w:rPr>
      <w:rFonts w:ascii="Tw Cen MT" w:hAnsi="Tw Cen MT"/>
      <w:b/>
      <w:color w:val="DD8047"/>
    </w:rPr>
  </w:style>
  <w:style w:type="character" w:styleId="SubtleEmphasis">
    <w:name w:val="Subtle Emphasis"/>
    <w:basedOn w:val="DefaultParagraphFont"/>
    <w:uiPriority w:val="19"/>
    <w:qFormat/>
    <w:rsid w:val="00523145"/>
    <w:rPr>
      <w:rFonts w:ascii="Tw Cen MT" w:hAnsi="Tw Cen MT"/>
      <w:i/>
      <w:sz w:val="23"/>
    </w:rPr>
  </w:style>
  <w:style w:type="character" w:styleId="SubtleReference">
    <w:name w:val="Subtle Reference"/>
    <w:basedOn w:val="DefaultParagraphFont"/>
    <w:uiPriority w:val="31"/>
    <w:qFormat/>
    <w:rsid w:val="00523145"/>
    <w:rPr>
      <w:rFonts w:ascii="Tw Cen MT" w:hAnsi="Tw Cen MT"/>
      <w:b/>
      <w:i/>
      <w:color w:val="775F55"/>
      <w:sz w:val="23"/>
    </w:rPr>
  </w:style>
  <w:style w:type="table" w:styleId="TableGrid">
    <w:name w:val="Table Grid"/>
    <w:basedOn w:val="TableNormal"/>
    <w:uiPriority w:val="1"/>
    <w:rsid w:val="00523145"/>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523145"/>
    <w:pPr>
      <w:ind w:left="220" w:hanging="220"/>
    </w:pPr>
  </w:style>
  <w:style w:type="paragraph" w:styleId="TOC1">
    <w:name w:val="toc 1"/>
    <w:basedOn w:val="Normal"/>
    <w:next w:val="Normal"/>
    <w:autoRedefine/>
    <w:uiPriority w:val="99"/>
    <w:semiHidden/>
    <w:unhideWhenUsed/>
    <w:rsid w:val="00523145"/>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rsid w:val="00523145"/>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523145"/>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5231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5231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5231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5231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5231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5231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523145"/>
    <w:rPr>
      <w:rFonts w:cs="Times New Roman"/>
      <w:sz w:val="23"/>
      <w:szCs w:val="20"/>
      <w:lang w:eastAsia="ja-JP"/>
    </w:rPr>
  </w:style>
  <w:style w:type="paragraph" w:customStyle="1" w:styleId="HeaderEven">
    <w:name w:val="Header Even"/>
    <w:basedOn w:val="Normal"/>
    <w:uiPriority w:val="39"/>
    <w:semiHidden/>
    <w:unhideWhenUsed/>
    <w:qFormat/>
    <w:rsid w:val="00523145"/>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rsid w:val="00523145"/>
    <w:pPr>
      <w:pBdr>
        <w:top w:val="single" w:sz="4" w:space="1" w:color="94B6D2"/>
      </w:pBdr>
    </w:pPr>
    <w:rPr>
      <w:color w:val="775F55"/>
      <w:sz w:val="20"/>
    </w:rPr>
  </w:style>
  <w:style w:type="paragraph" w:customStyle="1" w:styleId="HeaderOdd">
    <w:name w:val="Header Odd"/>
    <w:basedOn w:val="Normal"/>
    <w:uiPriority w:val="39"/>
    <w:semiHidden/>
    <w:unhideWhenUsed/>
    <w:qFormat/>
    <w:rsid w:val="00523145"/>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rsid w:val="00523145"/>
    <w:pPr>
      <w:pBdr>
        <w:top w:val="single" w:sz="4" w:space="1" w:color="94B6D2"/>
      </w:pBdr>
      <w:jc w:val="right"/>
    </w:pPr>
    <w:rPr>
      <w:color w:val="775F55"/>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68curriculum.weebl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njarresr\Desktop\www.woodridge68.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cottg\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4F1F7F96-7B4D-4CFE-AF3B-50944B1E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6</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District 68 Math Curriculum</vt:lpstr>
    </vt:vector>
  </TitlesOfParts>
  <Company>Woodridge School District 68</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68 Math Curriculum</dc:title>
  <dc:subject>Office of Teaching &amp; Learning</dc:subject>
  <dc:creator>ADMIN</dc:creator>
  <cp:lastModifiedBy>ADMIN</cp:lastModifiedBy>
  <cp:revision>2</cp:revision>
  <dcterms:created xsi:type="dcterms:W3CDTF">2016-10-26T14:08:00Z</dcterms:created>
  <dcterms:modified xsi:type="dcterms:W3CDTF">2016-10-26T14:08:00Z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