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86" w:rsidRDefault="00B14D86" w:rsidP="00B14D86">
      <w:pPr>
        <w:pStyle w:val="ny-callout-hdr"/>
        <w:rPr>
          <w:color w:val="00789C"/>
        </w:rPr>
      </w:pPr>
    </w:p>
    <w:p w:rsidR="00B14D86" w:rsidRPr="00B14D86" w:rsidRDefault="00B14D86" w:rsidP="00B14D86">
      <w:pPr>
        <w:pStyle w:val="ny-callout-hdr"/>
        <w:rPr>
          <w:color w:val="00789C"/>
          <w:u w:val="single"/>
        </w:rPr>
      </w:pPr>
      <w:r>
        <w:rPr>
          <w:color w:val="00789C"/>
        </w:rPr>
        <w:t xml:space="preserve">Name: </w:t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</w:rPr>
        <w:tab/>
        <w:t xml:space="preserve">Date: </w:t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</w:p>
    <w:p w:rsidR="00B14D86" w:rsidRDefault="00B14D86" w:rsidP="00B14D86">
      <w:pPr>
        <w:pStyle w:val="ny-callout-hdr"/>
        <w:rPr>
          <w:color w:val="00789C"/>
        </w:rPr>
      </w:pPr>
    </w:p>
    <w:p w:rsidR="00B14D86" w:rsidRPr="009A2A76" w:rsidRDefault="00DA2AE8" w:rsidP="00B14D86">
      <w:pPr>
        <w:pStyle w:val="ny-callout-hdr"/>
      </w:pPr>
      <w:r w:rsidRPr="00DA2AE8">
        <w:rPr>
          <w:noProof/>
          <w:color w:val="0078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7" type="#_x0000_t202" style="position:absolute;margin-left:316.8pt;margin-top:-21.6pt;width:182.9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i4ggIAAGw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CWfGLiCAgAAbAUAAA4AAAAAAAAAAAAAAAAALgIAAGRycy9lMm9Eb2MueG1sUEsBAi0AFAAGAAgA&#10;AAAhADmpULfjAAAACgEAAA8AAAAAAAAAAAAAAAAA3AQAAGRycy9kb3ducmV2LnhtbFBLBQYAAAAA&#10;BAAEAPMAAADsBQAAAAA=&#10;" filled="f" stroked="f" strokeweight=".5pt">
            <v:textbox>
              <w:txbxContent>
                <w:p w:rsidR="00B14D86" w:rsidRDefault="00B14D86" w:rsidP="00B14D86">
                  <w:pPr>
                    <w:spacing w:after="0"/>
                    <w:jc w:val="righ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Number Correct: ______</w:t>
                  </w:r>
                </w:p>
              </w:txbxContent>
            </v:textbox>
            <w10:wrap anchorx="margin" anchory="margin"/>
          </v:shape>
        </w:pict>
      </w:r>
      <w:r w:rsidR="00B14D86" w:rsidRPr="00B26693">
        <w:rPr>
          <w:color w:val="00789C"/>
        </w:rPr>
        <w:t xml:space="preserve">Greatest Common Factor–Round 1 </w:t>
      </w:r>
    </w:p>
    <w:p w:rsidR="00B14D86" w:rsidRDefault="00B14D86" w:rsidP="00B14D86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  <w:hideMark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45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13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27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</w:tr>
    </w:tbl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  <w:r w:rsidRPr="00B26693">
        <w:rPr>
          <w:color w:val="00789C"/>
        </w:rPr>
        <w:t xml:space="preserve">Greatest Common Factor–Round 1 </w:t>
      </w:r>
      <w:r>
        <w:rPr>
          <w:color w:val="FF0000"/>
        </w:rPr>
        <w:t>[KEY]</w:t>
      </w:r>
    </w:p>
    <w:p w:rsidR="00B14D86" w:rsidRDefault="00B14D86" w:rsidP="00B14D86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  <w:hideMark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45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9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11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13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9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27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24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17</m:t>
                </m:r>
              </m:oMath>
            </m:oMathPara>
          </w:p>
        </w:tc>
      </w:tr>
    </w:tbl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Pr="00B14D86" w:rsidRDefault="00B14D86" w:rsidP="00B14D86">
      <w:pPr>
        <w:pStyle w:val="ny-callout-hdr"/>
        <w:rPr>
          <w:color w:val="00789C"/>
          <w:u w:val="single"/>
        </w:rPr>
      </w:pPr>
      <w:r>
        <w:rPr>
          <w:color w:val="00789C"/>
        </w:rPr>
        <w:t xml:space="preserve">Name: </w:t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</w:rPr>
        <w:tab/>
        <w:t xml:space="preserve">Date: </w:t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  <w:r>
        <w:rPr>
          <w:color w:val="00789C"/>
          <w:u w:val="single"/>
        </w:rPr>
        <w:tab/>
      </w:r>
    </w:p>
    <w:p w:rsidR="00B14D86" w:rsidRDefault="00B14D86" w:rsidP="00B14D86">
      <w:pPr>
        <w:pStyle w:val="ny-callout-hdr"/>
        <w:rPr>
          <w:b w:val="0"/>
          <w:color w:val="231F20"/>
          <w:sz w:val="22"/>
        </w:rPr>
      </w:pPr>
    </w:p>
    <w:p w:rsidR="00B14D86" w:rsidRPr="009A2A76" w:rsidRDefault="00DA2AE8" w:rsidP="00B14D86">
      <w:pPr>
        <w:pStyle w:val="ny-callout-hdr"/>
      </w:pPr>
      <w:r w:rsidRPr="00DA2AE8">
        <w:rPr>
          <w:noProof/>
          <w:color w:val="00789C"/>
        </w:rPr>
        <w:pict>
          <v:shape id="Text Box 68" o:spid="_x0000_s1026" type="#_x0000_t202" style="position:absolute;margin-left:316.8pt;margin-top:-21.6pt;width:182.9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6oggIAAGw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DnfrqiCAgAAbAUAAA4AAAAAAAAAAAAAAAAALgIAAGRycy9lMm9Eb2MueG1sUEsBAi0AFAAGAAgA&#10;AAAhADmpULfjAAAACgEAAA8AAAAAAAAAAAAAAAAA3AQAAGRycy9kb3ducmV2LnhtbFBLBQYAAAAA&#10;BAAEAPMAAADsBQAAAAA=&#10;" filled="f" stroked="f" strokeweight=".5pt">
            <v:textbox>
              <w:txbxContent>
                <w:p w:rsidR="00B14D86" w:rsidRDefault="00B14D86" w:rsidP="00B14D86">
                  <w:pPr>
                    <w:spacing w:after="0"/>
                    <w:jc w:val="righ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Number Correct: ______</w:t>
                  </w:r>
                </w:p>
                <w:p w:rsidR="00B14D86" w:rsidRDefault="00B14D86" w:rsidP="00B14D86">
                  <w:pPr>
                    <w:spacing w:after="0"/>
                    <w:jc w:val="right"/>
                    <w:rPr>
                      <w:color w:val="231F20"/>
                    </w:rPr>
                  </w:pPr>
                </w:p>
              </w:txbxContent>
            </v:textbox>
            <w10:wrap anchorx="margin" anchory="margin"/>
          </v:shape>
        </w:pict>
      </w:r>
      <w:r w:rsidR="00B14D86" w:rsidRPr="00B26693">
        <w:rPr>
          <w:color w:val="00789C"/>
        </w:rPr>
        <w:t xml:space="preserve">Greatest Common Factor–Round 2 </w:t>
      </w:r>
    </w:p>
    <w:p w:rsidR="00B14D86" w:rsidRDefault="00B14D86" w:rsidP="00B14D86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oMath/>
                <w:rFonts w:ascii="Cambria Math" w:hAnsi="Cambria Math"/>
                <w:color w:val="231F20"/>
                <w:sz w:val="20"/>
                <w:szCs w:val="20"/>
              </w:rPr>
            </w:pPr>
          </w:p>
        </w:tc>
      </w:tr>
    </w:tbl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</w:p>
    <w:p w:rsidR="00B14D86" w:rsidRDefault="00B14D86" w:rsidP="00B14D86">
      <w:pPr>
        <w:pStyle w:val="ny-callout-hdr"/>
      </w:pPr>
      <w:r w:rsidRPr="00B26693">
        <w:rPr>
          <w:color w:val="00789C"/>
        </w:rPr>
        <w:t xml:space="preserve">Greatest Common Factor–Round 2 </w:t>
      </w:r>
      <w:r>
        <w:rPr>
          <w:color w:val="FF0000"/>
        </w:rPr>
        <w:t>[KEY]</w:t>
      </w:r>
    </w:p>
    <w:p w:rsidR="00B14D86" w:rsidRDefault="00B14D86" w:rsidP="00B14D86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38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17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16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18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14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</m:t>
                </m:r>
              </m:oMath>
            </m:oMathPara>
          </w:p>
        </w:tc>
      </w:tr>
      <w:tr w:rsidR="00B14D86" w:rsidTr="004651B4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ny-lesson-SFinsert-number-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D86" w:rsidRDefault="00B14D86" w:rsidP="004651B4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B14D86" w:rsidRDefault="00B14D86" w:rsidP="00B14D86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86" w:rsidRDefault="00B14D86" w:rsidP="004651B4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19</m:t>
                </m:r>
              </m:oMath>
            </m:oMathPara>
          </w:p>
        </w:tc>
      </w:tr>
    </w:tbl>
    <w:p w:rsidR="00B14D86" w:rsidRDefault="00B14D86" w:rsidP="00B14D86">
      <w:pPr>
        <w:pStyle w:val="ny-callout-hdr"/>
      </w:pPr>
    </w:p>
    <w:p w:rsidR="00C505DE" w:rsidRDefault="00C505DE"/>
    <w:sectPr w:rsidR="00C505DE" w:rsidSect="00B1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298"/>
    <w:multiLevelType w:val="hybridMultilevel"/>
    <w:tmpl w:val="77DE1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0576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0052"/>
    <w:multiLevelType w:val="hybridMultilevel"/>
    <w:tmpl w:val="66E00780"/>
    <w:lvl w:ilvl="0" w:tplc="1C880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9F1242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80F4E"/>
    <w:multiLevelType w:val="hybridMultilevel"/>
    <w:tmpl w:val="ADC6F218"/>
    <w:lvl w:ilvl="0" w:tplc="1C880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287D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8C4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D86"/>
    <w:rsid w:val="00061DA5"/>
    <w:rsid w:val="00B14D86"/>
    <w:rsid w:val="00C505DE"/>
    <w:rsid w:val="00DA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4D8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D8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D86"/>
    <w:pPr>
      <w:ind w:left="720"/>
      <w:contextualSpacing/>
    </w:pPr>
  </w:style>
  <w:style w:type="paragraph" w:customStyle="1" w:styleId="ny-callout-hdr">
    <w:name w:val="ny-callout-hdr"/>
    <w:link w:val="ny-callout-hdrChar"/>
    <w:qFormat/>
    <w:rsid w:val="00B14D86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paragraph">
    <w:name w:val="ny-lesson-paragraph"/>
    <w:basedOn w:val="Normal"/>
    <w:link w:val="ny-lesson-paragraphChar"/>
    <w:qFormat/>
    <w:rsid w:val="00B14D86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table-lesson">
    <w:name w:val="ny-table-lesson"/>
    <w:basedOn w:val="Normal"/>
    <w:qFormat/>
    <w:rsid w:val="00B14D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14D8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14D86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B14D86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B14D86"/>
    <w:pPr>
      <w:numPr>
        <w:numId w:val="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14D86"/>
    <w:pPr>
      <w:numPr>
        <w:numId w:val="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14D8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B14D86"/>
    <w:rPr>
      <w:b/>
      <w:color w:val="C38A7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2643</Characters>
  <Application>Microsoft Office Word</Application>
  <DocSecurity>0</DocSecurity>
  <Lines>22</Lines>
  <Paragraphs>6</Paragraphs>
  <ScaleCrop>false</ScaleCrop>
  <Company>Woodridge School District 68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2015-10-27T15:31:00Z</dcterms:created>
  <dcterms:modified xsi:type="dcterms:W3CDTF">2015-10-27T15:31:00Z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-1241457132</vt:i4>
  </property>
  <property fmtid="{D5CDD505-2E9C-101B-9397-08002B2CF9AE}" pid="3" name="_NewReviewCycle">
    <vt:lpwstr/>
  </property>
  <property fmtid="{D5CDD505-2E9C-101B-9397-08002B2CF9AE}" pid="4" name="_EmailSubject">
    <vt:lpwstr>Topic 3</vt:lpwstr>
  </property>
  <property fmtid="{D5CDD505-2E9C-101B-9397-08002B2CF9AE}" pid="5" name="_AuthorEmail">
    <vt:lpwstr>segerp@woodridge68.org</vt:lpwstr>
  </property>
  <property fmtid="{D5CDD505-2E9C-101B-9397-08002B2CF9AE}" pid="6" name="_AuthorEmailDisplayName">
    <vt:lpwstr>Seger, Pamela</vt:lpwstr>
  </property>
  <property fmtid="{D5CDD505-2E9C-101B-9397-08002B2CF9AE}" pid="7" name="_ReviewingToolsShownOnce">
    <vt:lpwstr/>
  </property>
</Properties>
</file>